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A9EF7" w14:textId="3EA3C191" w:rsidR="00BA25B6" w:rsidRPr="009442F8" w:rsidRDefault="00BA25B6" w:rsidP="00BA25B6">
      <w:pPr>
        <w:jc w:val="center"/>
        <w:rPr>
          <w:rFonts w:ascii="Aptos" w:hAnsi="Aptos" w:cs="Calibri"/>
          <w:b/>
          <w:bCs/>
          <w:smallCaps/>
          <w:color w:val="3E90C8"/>
          <w:szCs w:val="28"/>
        </w:rPr>
      </w:pPr>
    </w:p>
    <w:p w14:paraId="3B260914" w14:textId="77777777" w:rsidR="000207E8" w:rsidRDefault="000207E8" w:rsidP="000207E8">
      <w:pPr>
        <w:spacing w:after="80"/>
      </w:pPr>
      <w:r>
        <w:rPr>
          <w:b/>
          <w:bCs/>
          <w:color w:val="1F3864"/>
          <w:sz w:val="44"/>
          <w:szCs w:val="44"/>
        </w:rPr>
        <w:t>Workforce Pell Eligible Occupations</w:t>
      </w:r>
    </w:p>
    <w:p w14:paraId="3D371231" w14:textId="77777777" w:rsidR="000207E8" w:rsidRDefault="000207E8" w:rsidP="000207E8">
      <w:pPr>
        <w:spacing w:after="40"/>
      </w:pPr>
      <w:r>
        <w:rPr>
          <w:color w:val="2E75B6"/>
          <w:sz w:val="26"/>
          <w:szCs w:val="26"/>
        </w:rPr>
        <w:t>Methodology for Identifying High-Wage, In-Demand, and High-Skill Occupations</w:t>
      </w:r>
    </w:p>
    <w:p w14:paraId="60FD8C20" w14:textId="77777777" w:rsidR="000207E8" w:rsidRDefault="000207E8" w:rsidP="000207E8">
      <w:pPr>
        <w:spacing w:after="120" w:line="276" w:lineRule="auto"/>
      </w:pPr>
    </w:p>
    <w:p w14:paraId="1FA119E4" w14:textId="6A7E5BE6" w:rsidR="000207E8" w:rsidRDefault="000207E8" w:rsidP="000207E8">
      <w:pPr>
        <w:spacing w:after="120" w:line="276" w:lineRule="auto"/>
      </w:pPr>
      <w:r>
        <w:t xml:space="preserve">To be considered for Workforce Pell Grant </w:t>
      </w:r>
      <w:r w:rsidR="00E66A1B">
        <w:t xml:space="preserve">Program </w:t>
      </w:r>
      <w:r>
        <w:t xml:space="preserve">funding, </w:t>
      </w:r>
      <w:r w:rsidR="007E2E99">
        <w:t>Short-term P</w:t>
      </w:r>
      <w:r>
        <w:t xml:space="preserve">rograms need to demonstrate that they lead to employment in occupations that qualify as high-wage, in-demand, or high-skill. This document describes how North Carolina identifies eligible occupations using the NC Star Jobs </w:t>
      </w:r>
      <w:r w:rsidR="00E3106A">
        <w:t>S</w:t>
      </w:r>
      <w:r>
        <w:t>ystem</w:t>
      </w:r>
      <w:r w:rsidR="00E3106A">
        <w:t xml:space="preserve"> ratings</w:t>
      </w:r>
      <w:r>
        <w:t xml:space="preserve"> and supplementary workforce data.</w:t>
      </w:r>
    </w:p>
    <w:p w14:paraId="5D5519E0" w14:textId="77777777" w:rsidR="000207E8" w:rsidRPr="000207E8" w:rsidRDefault="000207E8" w:rsidP="000207E8">
      <w:pPr>
        <w:spacing w:after="120" w:line="276" w:lineRule="auto"/>
        <w:rPr>
          <w:b/>
          <w:bCs/>
          <w:sz w:val="32"/>
          <w:szCs w:val="32"/>
        </w:rPr>
      </w:pPr>
      <w:r w:rsidRPr="000207E8">
        <w:rPr>
          <w:b/>
          <w:bCs/>
          <w:sz w:val="32"/>
          <w:szCs w:val="32"/>
        </w:rPr>
        <w:t>Eligibility Criteria</w:t>
      </w:r>
    </w:p>
    <w:p w14:paraId="3834A087" w14:textId="0744F4CC" w:rsidR="000207E8" w:rsidRPr="00255F7E" w:rsidRDefault="00546183" w:rsidP="000207E8">
      <w:pPr>
        <w:spacing w:after="120" w:line="276" w:lineRule="auto"/>
      </w:pPr>
      <w:r>
        <w:t xml:space="preserve">There are </w:t>
      </w:r>
      <w:r w:rsidR="000207E8">
        <w:t xml:space="preserve">three pathways through which an occupation can qualify for Workforce Pell </w:t>
      </w:r>
      <w:r w:rsidR="00F971B0">
        <w:t xml:space="preserve">Grant Program </w:t>
      </w:r>
      <w:r w:rsidR="000207E8">
        <w:t>eligibility</w:t>
      </w:r>
      <w:r w:rsidR="00745761">
        <w:t xml:space="preserve"> as defined below. </w:t>
      </w:r>
    </w:p>
    <w:p w14:paraId="0E18B291" w14:textId="69D8AB68" w:rsidR="000207E8" w:rsidRPr="000207E8" w:rsidRDefault="000207E8" w:rsidP="000207E8">
      <w:pPr>
        <w:spacing w:after="120" w:line="276" w:lineRule="auto"/>
        <w:rPr>
          <w:b/>
          <w:bCs/>
          <w:sz w:val="32"/>
          <w:szCs w:val="32"/>
        </w:rPr>
      </w:pPr>
      <w:r w:rsidRPr="000207E8">
        <w:rPr>
          <w:b/>
          <w:bCs/>
          <w:sz w:val="32"/>
          <w:szCs w:val="32"/>
        </w:rPr>
        <w:t>High-Wage / In-Demand</w:t>
      </w:r>
    </w:p>
    <w:p w14:paraId="64871766" w14:textId="603CC261" w:rsidR="000207E8" w:rsidRDefault="000207E8" w:rsidP="000207E8">
      <w:pPr>
        <w:spacing w:after="120" w:line="276" w:lineRule="auto"/>
      </w:pPr>
      <w:r>
        <w:rPr>
          <w:b/>
          <w:bCs/>
          <w:color w:val="000000"/>
        </w:rPr>
        <w:t xml:space="preserve">Definition: </w:t>
      </w:r>
      <w:r>
        <w:rPr>
          <w:color w:val="000000"/>
        </w:rPr>
        <w:t>An occupation with a</w:t>
      </w:r>
      <w:r w:rsidR="00F30C32">
        <w:rPr>
          <w:color w:val="000000"/>
        </w:rPr>
        <w:t xml:space="preserve"> </w:t>
      </w:r>
      <w:r w:rsidR="00F30C32" w:rsidRPr="00F34EB0">
        <w:t>Star</w:t>
      </w:r>
      <w:r w:rsidR="00F30C32">
        <w:t xml:space="preserve"> Jobs System</w:t>
      </w:r>
      <w:r w:rsidR="00F30C32" w:rsidRPr="00F34EB0">
        <w:t xml:space="preserve"> </w:t>
      </w:r>
      <w:r>
        <w:rPr>
          <w:color w:val="000000"/>
        </w:rPr>
        <w:t>Rating of 3 or higher.</w:t>
      </w:r>
    </w:p>
    <w:p w14:paraId="2D99A322" w14:textId="122F90D6" w:rsidR="000207E8" w:rsidRDefault="000207E8" w:rsidP="000207E8">
      <w:pPr>
        <w:spacing w:after="120" w:line="276" w:lineRule="auto"/>
      </w:pPr>
      <w:r>
        <w:t xml:space="preserve">The NC Star Jobs </w:t>
      </w:r>
      <w:r w:rsidR="00F971B0">
        <w:t>S</w:t>
      </w:r>
      <w:r>
        <w:t>ystem rates occupations on a scale of 1 to 5 stars using a composite score that integrates wage, rate of projected employment growth, and total projected job openings. An occupation rated 3 or more stars has demonstrated sufficient wage, demand (high number of job openings and/or growth rate), or both to qualify as high-wage or in-demand. The system does not require an occupation to meet separate wage and demand thresholds independently — the composite score captures both dimensions.</w:t>
      </w:r>
    </w:p>
    <w:p w14:paraId="7A142B96" w14:textId="243FCA2C" w:rsidR="000207E8" w:rsidRDefault="000207E8" w:rsidP="000207E8">
      <w:pPr>
        <w:spacing w:after="120" w:line="276" w:lineRule="auto"/>
      </w:pPr>
      <w:r>
        <w:t xml:space="preserve">The scoring works as follows. Each occupation earns points across three components: wage (1–10 points based on </w:t>
      </w:r>
      <w:r w:rsidR="00447414">
        <w:t xml:space="preserve">a </w:t>
      </w:r>
      <w:r>
        <w:t xml:space="preserve">regional wage decile ranking), </w:t>
      </w:r>
      <w:r w:rsidR="0018198B">
        <w:t xml:space="preserve">employment </w:t>
      </w:r>
      <w:r>
        <w:t>growth (0–2 points based on projected employment growth relative to the statewide average), and total openings (0–1 point for above</w:t>
      </w:r>
      <w:r w:rsidR="0018198B">
        <w:t xml:space="preserve"> regional </w:t>
      </w:r>
      <w:r>
        <w:t>median</w:t>
      </w:r>
      <w:r w:rsidR="0018198B">
        <w:t xml:space="preserve"> </w:t>
      </w:r>
      <w:r>
        <w:t>wage occupations with above</w:t>
      </w:r>
      <w:r w:rsidR="0018198B">
        <w:t xml:space="preserve"> </w:t>
      </w:r>
      <w:r>
        <w:t>median openings). An occupation scoring 6 or more total points earns a 3-star rating or higher.</w:t>
      </w:r>
    </w:p>
    <w:p w14:paraId="72D90A55" w14:textId="762F393C" w:rsidR="000207E8" w:rsidRDefault="000207E8" w:rsidP="000207E8">
      <w:pPr>
        <w:spacing w:after="120" w:line="276" w:lineRule="auto"/>
      </w:pPr>
      <w:r>
        <w:rPr>
          <w:b/>
          <w:bCs/>
          <w:color w:val="000000"/>
        </w:rPr>
        <w:t xml:space="preserve">High-Wage component: </w:t>
      </w:r>
      <w:r>
        <w:rPr>
          <w:color w:val="000000"/>
        </w:rPr>
        <w:t>Wage is the largest contributor to an occupation’s total score, accounting for up to 10 of 13 possible points. It is measured by ranking an occupation’s median annual wage against all other scored occupations in the same region using deciles. Occupations rated 3 or more stars generally score in the upper half of the regional wage distribution. At the state level, 100% of 4</w:t>
      </w:r>
      <w:r w:rsidR="00AF3B39">
        <w:rPr>
          <w:color w:val="000000"/>
        </w:rPr>
        <w:t>-</w:t>
      </w:r>
      <w:r w:rsidR="004B7568">
        <w:rPr>
          <w:color w:val="000000"/>
        </w:rPr>
        <w:t xml:space="preserve"> and </w:t>
      </w:r>
      <w:r>
        <w:rPr>
          <w:color w:val="000000"/>
        </w:rPr>
        <w:t>5</w:t>
      </w:r>
      <w:r w:rsidR="00AF3B39">
        <w:rPr>
          <w:color w:val="000000"/>
        </w:rPr>
        <w:t>-</w:t>
      </w:r>
      <w:r>
        <w:rPr>
          <w:color w:val="000000"/>
        </w:rPr>
        <w:t>star occupations and 92% of 3</w:t>
      </w:r>
      <w:r w:rsidR="00AF3B39">
        <w:rPr>
          <w:color w:val="000000"/>
        </w:rPr>
        <w:t>-</w:t>
      </w:r>
      <w:r>
        <w:rPr>
          <w:color w:val="000000"/>
        </w:rPr>
        <w:t>star occupations pay at or above the statewide median wage of $46,950. The lowest</w:t>
      </w:r>
      <w:r w:rsidR="00806E87">
        <w:rPr>
          <w:color w:val="000000"/>
        </w:rPr>
        <w:t xml:space="preserve"> </w:t>
      </w:r>
      <w:r>
        <w:rPr>
          <w:color w:val="000000"/>
        </w:rPr>
        <w:t>paying 3-star occupation</w:t>
      </w:r>
      <w:r w:rsidR="0085486F">
        <w:rPr>
          <w:color w:val="000000"/>
        </w:rPr>
        <w:t xml:space="preserve"> at the state-level</w:t>
      </w:r>
      <w:r>
        <w:rPr>
          <w:color w:val="000000"/>
        </w:rPr>
        <w:t xml:space="preserve"> earns $44,370, approximately 95% of the statewide median.</w:t>
      </w:r>
    </w:p>
    <w:p w14:paraId="21B317DD" w14:textId="1143FB57" w:rsidR="000207E8" w:rsidRDefault="000207E8" w:rsidP="000207E8">
      <w:pPr>
        <w:spacing w:after="120" w:line="276" w:lineRule="auto"/>
        <w:rPr>
          <w:color w:val="000000"/>
        </w:rPr>
      </w:pPr>
      <w:r>
        <w:rPr>
          <w:b/>
          <w:bCs/>
          <w:color w:val="000000"/>
        </w:rPr>
        <w:t xml:space="preserve">In-Demand component: </w:t>
      </w:r>
      <w:r>
        <w:rPr>
          <w:color w:val="000000"/>
        </w:rPr>
        <w:t>Growth rate and total openings together account for up to 3 points. Growth outlook compares an occupation’s projected average annual growth rate to the statewide average (0.485% for 2024–2034). Occupations that combine above</w:t>
      </w:r>
      <w:r w:rsidR="0085486F">
        <w:rPr>
          <w:color w:val="000000"/>
        </w:rPr>
        <w:t xml:space="preserve"> </w:t>
      </w:r>
      <w:r>
        <w:rPr>
          <w:color w:val="000000"/>
        </w:rPr>
        <w:t>median wages with above</w:t>
      </w:r>
      <w:r w:rsidR="0085486F">
        <w:rPr>
          <w:color w:val="000000"/>
        </w:rPr>
        <w:t xml:space="preserve"> </w:t>
      </w:r>
      <w:r>
        <w:rPr>
          <w:color w:val="000000"/>
        </w:rPr>
        <w:t xml:space="preserve">median openings are prioritized. Occupations that score well on these components </w:t>
      </w:r>
      <w:r w:rsidR="0085486F">
        <w:rPr>
          <w:color w:val="000000"/>
        </w:rPr>
        <w:sym w:font="Symbol" w:char="F02D"/>
      </w:r>
      <w:r>
        <w:rPr>
          <w:color w:val="000000"/>
        </w:rPr>
        <w:t xml:space="preserve"> even with more moderate wages </w:t>
      </w:r>
      <w:r w:rsidR="0085486F">
        <w:rPr>
          <w:color w:val="000000"/>
        </w:rPr>
        <w:sym w:font="Symbol" w:char="F02D"/>
      </w:r>
      <w:r>
        <w:rPr>
          <w:color w:val="000000"/>
        </w:rPr>
        <w:t xml:space="preserve"> can reach the 3-star threshold, reflecting strong hiring demand and </w:t>
      </w:r>
      <w:proofErr w:type="gramStart"/>
      <w:r>
        <w:rPr>
          <w:color w:val="000000"/>
        </w:rPr>
        <w:t>positive growth</w:t>
      </w:r>
      <w:proofErr w:type="gramEnd"/>
      <w:r>
        <w:rPr>
          <w:color w:val="000000"/>
        </w:rPr>
        <w:t xml:space="preserve"> trajectories.</w:t>
      </w:r>
    </w:p>
    <w:p w14:paraId="7427F828" w14:textId="77777777" w:rsidR="000207E8" w:rsidRDefault="000207E8" w:rsidP="000207E8">
      <w:pPr>
        <w:spacing w:after="120" w:line="276" w:lineRule="auto"/>
      </w:pPr>
    </w:p>
    <w:p w14:paraId="6EA74629" w14:textId="77777777" w:rsidR="000207E8" w:rsidRPr="000207E8" w:rsidRDefault="000207E8" w:rsidP="000207E8">
      <w:pPr>
        <w:spacing w:after="120" w:line="276" w:lineRule="auto"/>
        <w:rPr>
          <w:b/>
          <w:bCs/>
          <w:sz w:val="32"/>
          <w:szCs w:val="32"/>
        </w:rPr>
      </w:pPr>
      <w:r w:rsidRPr="000207E8">
        <w:rPr>
          <w:b/>
          <w:bCs/>
          <w:sz w:val="32"/>
          <w:szCs w:val="32"/>
        </w:rPr>
        <w:lastRenderedPageBreak/>
        <w:t>High Wage / In-Demand (Regional)</w:t>
      </w:r>
    </w:p>
    <w:p w14:paraId="223B7AAC" w14:textId="71F27BEB" w:rsidR="000207E8" w:rsidRDefault="000207E8" w:rsidP="000207E8">
      <w:pPr>
        <w:spacing w:after="120" w:line="276" w:lineRule="auto"/>
      </w:pPr>
      <w:r>
        <w:rPr>
          <w:b/>
          <w:bCs/>
          <w:color w:val="000000"/>
        </w:rPr>
        <w:t xml:space="preserve">Definition: </w:t>
      </w:r>
      <w:r>
        <w:rPr>
          <w:color w:val="000000"/>
        </w:rPr>
        <w:t xml:space="preserve">An occupation with a state-level </w:t>
      </w:r>
      <w:r w:rsidR="0090084C" w:rsidRPr="00F34EB0">
        <w:t>Star</w:t>
      </w:r>
      <w:r w:rsidR="0090084C">
        <w:t xml:space="preserve"> Jobs System</w:t>
      </w:r>
      <w:r w:rsidR="0090084C" w:rsidRPr="00F34EB0">
        <w:t xml:space="preserve"> Rating</w:t>
      </w:r>
      <w:r>
        <w:rPr>
          <w:color w:val="000000"/>
        </w:rPr>
        <w:t xml:space="preserve"> below 3 that is rated 3 or more stars in at least one of North Carolina’s 16 sub-prosperity zones.</w:t>
      </w:r>
    </w:p>
    <w:p w14:paraId="5EDDE1FD" w14:textId="77777777" w:rsidR="000207E8" w:rsidRDefault="000207E8" w:rsidP="000207E8">
      <w:pPr>
        <w:spacing w:after="120" w:line="276" w:lineRule="auto"/>
      </w:pPr>
      <w:r>
        <w:t>Because labor market conditions vary across the state, an occupation that receives a low rating statewide may still represent a strong opportunity in specific regions. If any sub-state prosperity zone rates an occupation at 3 or more stars while the statewide rating is below 3, that occupation qualifies as in-demand based on its regional performance. This ensures that locally significant occupations are not excluded by statewide averages.</w:t>
      </w:r>
    </w:p>
    <w:p w14:paraId="7D7CBBCD" w14:textId="35DDDF9A" w:rsidR="000207E8" w:rsidRDefault="000207E8" w:rsidP="000207E8">
      <w:pPr>
        <w:spacing w:after="120" w:line="276" w:lineRule="auto"/>
      </w:pPr>
      <w:r>
        <w:t>The same scoring methodology applies at the regional level. Wage is measured relative to the local economy, not statewide, so a well-paying job in a rural area is recognized appropriately within its regional context.</w:t>
      </w:r>
    </w:p>
    <w:p w14:paraId="65408304" w14:textId="77777777" w:rsidR="000207E8" w:rsidRPr="000207E8" w:rsidRDefault="000207E8" w:rsidP="000207E8">
      <w:pPr>
        <w:spacing w:after="120" w:line="276" w:lineRule="auto"/>
        <w:rPr>
          <w:b/>
          <w:bCs/>
          <w:sz w:val="32"/>
          <w:szCs w:val="32"/>
        </w:rPr>
      </w:pPr>
      <w:r w:rsidRPr="000207E8">
        <w:rPr>
          <w:b/>
          <w:bCs/>
          <w:sz w:val="32"/>
          <w:szCs w:val="32"/>
        </w:rPr>
        <w:t>High-Skill</w:t>
      </w:r>
    </w:p>
    <w:p w14:paraId="76EF2E84" w14:textId="78C8B1E0" w:rsidR="000207E8" w:rsidRDefault="000207E8" w:rsidP="000207E8">
      <w:pPr>
        <w:spacing w:after="120" w:line="276" w:lineRule="auto"/>
      </w:pPr>
      <w:r>
        <w:rPr>
          <w:b/>
          <w:bCs/>
          <w:color w:val="000000"/>
        </w:rPr>
        <w:t xml:space="preserve">Definition: </w:t>
      </w:r>
      <w:r>
        <w:rPr>
          <w:color w:val="000000"/>
        </w:rPr>
        <w:t>An occupation that requires postsecondary education, North Carolina state licensure, or a recognized North Carolina Workforce Credential.</w:t>
      </w:r>
      <w:r w:rsidR="00071555">
        <w:rPr>
          <w:color w:val="000000"/>
        </w:rPr>
        <w:t xml:space="preserve"> For the purposes of </w:t>
      </w:r>
      <w:r w:rsidR="00AB3A1E">
        <w:rPr>
          <w:color w:val="000000"/>
        </w:rPr>
        <w:t xml:space="preserve">the </w:t>
      </w:r>
      <w:r w:rsidR="00071555">
        <w:rPr>
          <w:color w:val="000000"/>
        </w:rPr>
        <w:t>Workforce Pell</w:t>
      </w:r>
      <w:r w:rsidR="00AB3A1E">
        <w:rPr>
          <w:color w:val="000000"/>
        </w:rPr>
        <w:t xml:space="preserve"> Grant Program</w:t>
      </w:r>
      <w:r w:rsidR="00071555">
        <w:rPr>
          <w:color w:val="000000"/>
        </w:rPr>
        <w:t>, occupations that require education beyond a</w:t>
      </w:r>
      <w:r w:rsidR="00F81853">
        <w:rPr>
          <w:color w:val="000000"/>
        </w:rPr>
        <w:t>n associate’s</w:t>
      </w:r>
      <w:r w:rsidR="00071555">
        <w:rPr>
          <w:color w:val="000000"/>
        </w:rPr>
        <w:t xml:space="preserve"> degree according to BLS have been removed from the list of potential occupations. </w:t>
      </w:r>
    </w:p>
    <w:p w14:paraId="50D8826D" w14:textId="459BFA32" w:rsidR="000207E8" w:rsidRDefault="000207E8" w:rsidP="000207E8">
      <w:pPr>
        <w:spacing w:after="120" w:line="276" w:lineRule="auto"/>
      </w:pPr>
      <w:r>
        <w:t>The high-skill designation recognizes occupations that require meaningful educational investment, professional c</w:t>
      </w:r>
      <w:r w:rsidR="00D36519">
        <w:t>redential</w:t>
      </w:r>
      <w:r>
        <w:t xml:space="preserve">, or </w:t>
      </w:r>
      <w:r w:rsidR="00D36519">
        <w:t>state license</w:t>
      </w:r>
      <w:r w:rsidR="0085486F">
        <w:t xml:space="preserve"> </w:t>
      </w:r>
      <w:r w:rsidR="0085486F">
        <w:sym w:font="Symbol" w:char="F02D"/>
      </w:r>
      <w:r>
        <w:t xml:space="preserve"> regardless of their star rating. This criterion operates independently of the Star Jobs rating system.</w:t>
      </w:r>
    </w:p>
    <w:p w14:paraId="1D106ED5" w14:textId="77777777" w:rsidR="000207E8" w:rsidRDefault="000207E8" w:rsidP="000207E8">
      <w:pPr>
        <w:spacing w:after="120" w:line="276" w:lineRule="auto"/>
      </w:pPr>
      <w:r>
        <w:t xml:space="preserve">Education requirements are sourced from the Bureau of Labor Statistics’ minimum education classification. State licensure and North Carolina Workforce Credential designations are provided by the NC </w:t>
      </w:r>
      <w:bookmarkStart w:id="0" w:name="_Hlk226714961"/>
      <w:r>
        <w:t>Department of Commerce, Labor and Economic Analysis Division</w:t>
      </w:r>
      <w:bookmarkEnd w:id="0"/>
      <w:r>
        <w:t>.</w:t>
      </w:r>
    </w:p>
    <w:p w14:paraId="0E0151E8" w14:textId="08263FDA" w:rsidR="00A75B46" w:rsidRPr="00A75B46" w:rsidRDefault="00A75B46" w:rsidP="00A75B46">
      <w:pPr>
        <w:spacing w:after="120" w:line="276" w:lineRule="auto"/>
      </w:pPr>
      <w:r w:rsidRPr="00A75B46">
        <w:rPr>
          <w:b/>
          <w:bCs/>
        </w:rPr>
        <w:t>Data Sources</w:t>
      </w:r>
      <w:r>
        <w:rPr>
          <w:b/>
          <w:bCs/>
        </w:rPr>
        <w:br/>
      </w:r>
      <w:r>
        <w:t>Star Ratings — 2026 NC Star Jobs Ratings (</w:t>
      </w:r>
      <w:r w:rsidR="00F46197" w:rsidRPr="00F46197">
        <w:t>Department</w:t>
      </w:r>
      <w:r>
        <w:t xml:space="preserve"> of Commerce</w:t>
      </w:r>
      <w:r w:rsidR="00F46197" w:rsidRPr="00F46197">
        <w:t>, Labor and Economic Analysis Division</w:t>
      </w:r>
      <w:r>
        <w:t>), based on 2024–2034 projections.</w:t>
      </w:r>
      <w:r>
        <w:br/>
        <w:t>Wages — Occupational Employment and Wage Statistics (OEWS), Bureau of Labor Statistics</w:t>
      </w:r>
      <w:r w:rsidR="00F46197">
        <w:t xml:space="preserve"> (BLS)</w:t>
      </w:r>
      <w:r>
        <w:t>.</w:t>
      </w:r>
      <w:r>
        <w:br/>
        <w:t>Education — BLS typical entry-level education by occupation.</w:t>
      </w:r>
      <w:r>
        <w:br/>
        <w:t xml:space="preserve">Licensure </w:t>
      </w:r>
      <w:r w:rsidR="00F46197">
        <w:t>and</w:t>
      </w:r>
      <w:r>
        <w:t xml:space="preserve"> Credentials — NC-specific licensing and workforce credential requirements (</w:t>
      </w:r>
      <w:r w:rsidR="00F46197" w:rsidRPr="00F46197">
        <w:t>Department</w:t>
      </w:r>
      <w:r>
        <w:t xml:space="preserve"> of Commerce</w:t>
      </w:r>
      <w:r w:rsidR="00F46197" w:rsidRPr="00F46197">
        <w:t>, Labor and Economic Analysis Division</w:t>
      </w:r>
      <w:r>
        <w:t>).</w:t>
      </w:r>
      <w:r>
        <w:tab/>
      </w:r>
      <w:r>
        <w:tab/>
      </w:r>
      <w:r>
        <w:tab/>
      </w:r>
      <w:r>
        <w:tab/>
      </w:r>
      <w:r>
        <w:tab/>
      </w:r>
    </w:p>
    <w:sectPr w:rsidR="00A75B46" w:rsidRPr="00A75B46" w:rsidSect="00AE4430">
      <w:headerReference w:type="even" r:id="rId7"/>
      <w:headerReference w:type="default" r:id="rId8"/>
      <w:footerReference w:type="even" r:id="rId9"/>
      <w:footerReference w:type="default" r:id="rId10"/>
      <w:headerReference w:type="first" r:id="rId11"/>
      <w:footerReference w:type="first" r:id="rId12"/>
      <w:pgSz w:w="12240" w:h="15840" w:code="1"/>
      <w:pgMar w:top="720"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0755" w14:textId="77777777" w:rsidR="00761707" w:rsidRDefault="00761707" w:rsidP="0085429D">
      <w:r>
        <w:separator/>
      </w:r>
    </w:p>
  </w:endnote>
  <w:endnote w:type="continuationSeparator" w:id="0">
    <w:p w14:paraId="49745F72" w14:textId="77777777" w:rsidR="00761707" w:rsidRDefault="00761707" w:rsidP="0085429D">
      <w:r>
        <w:continuationSeparator/>
      </w:r>
    </w:p>
  </w:endnote>
  <w:endnote w:type="continuationNotice" w:id="1">
    <w:p w14:paraId="5F7EA770" w14:textId="77777777" w:rsidR="00761707" w:rsidRDefault="00761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10CF" w14:textId="77777777" w:rsidR="009E2596" w:rsidRDefault="009E2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9C73" w14:textId="77777777" w:rsidR="00E34D65" w:rsidRDefault="00E34D65" w:rsidP="00E34D65">
    <w:pPr>
      <w:pStyle w:val="Footer"/>
    </w:pPr>
    <w:r>
      <w:rPr>
        <w:noProof/>
      </w:rPr>
      <mc:AlternateContent>
        <mc:Choice Requires="wps">
          <w:drawing>
            <wp:anchor distT="0" distB="0" distL="114300" distR="114300" simplePos="0" relativeHeight="251663360" behindDoc="0" locked="0" layoutInCell="1" allowOverlap="1" wp14:anchorId="179A3313" wp14:editId="4CDECA0E">
              <wp:simplePos x="0" y="0"/>
              <wp:positionH relativeFrom="page">
                <wp:align>center</wp:align>
              </wp:positionH>
              <wp:positionV relativeFrom="paragraph">
                <wp:posOffset>75744</wp:posOffset>
              </wp:positionV>
              <wp:extent cx="7059168" cy="45720"/>
              <wp:effectExtent l="0" t="0" r="8890" b="0"/>
              <wp:wrapNone/>
              <wp:docPr id="15" name="Rectangle 15"/>
              <wp:cNvGraphicFramePr/>
              <a:graphic xmlns:a="http://schemas.openxmlformats.org/drawingml/2006/main">
                <a:graphicData uri="http://schemas.microsoft.com/office/word/2010/wordprocessingShape">
                  <wps:wsp>
                    <wps:cNvSpPr/>
                    <wps:spPr>
                      <a:xfrm>
                        <a:off x="0" y="0"/>
                        <a:ext cx="7059168" cy="45720"/>
                      </a:xfrm>
                      <a:prstGeom prst="rect">
                        <a:avLst/>
                      </a:prstGeom>
                      <a:solidFill>
                        <a:srgbClr val="676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3FCB35" w14:textId="77777777" w:rsidR="00E34D65" w:rsidRDefault="00E34D65" w:rsidP="00E34D65">
                          <w:pPr>
                            <w:jc w:val="center"/>
                          </w:pPr>
                          <w:r w:rsidRPr="007845EA">
                            <w:rPr>
                              <w:rFonts w:ascii="Calibri" w:hAnsi="Calibri"/>
                              <w:b/>
                              <w:bCs/>
                              <w:smallCaps/>
                              <w:color w:val="FFFFFF"/>
                              <w:sz w:val="36"/>
                              <w:szCs w:val="36"/>
                            </w:rPr>
                            <w:t>Executive Summar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A3313" id="Rectangle 15" o:spid="_x0000_s1026" style="position:absolute;margin-left:0;margin-top:5.95pt;width:555.85pt;height:3.6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" fillcolor="#676767" stroked="f" strokeweight="1.25pt">
              <v:textbox>
                <w:txbxContent>
                  <w:p w14:paraId="6C3FCB35" w14:textId="77777777" w:rsidR="00E34D65" w:rsidRDefault="00E34D65" w:rsidP="00E34D65">
                    <w:pPr>
                      <w:jc w:val="center"/>
                    </w:pPr>
                    <w:r w:rsidRPr="007845EA">
                      <w:rPr>
                        <w:rFonts w:ascii="Calibri" w:hAnsi="Calibri"/>
                        <w:b/>
                        <w:bCs/>
                        <w:smallCaps/>
                        <w:color w:val="FFFFFF"/>
                        <w:sz w:val="36"/>
                        <w:szCs w:val="36"/>
                      </w:rPr>
                      <w:t>Executive Summar</w:t>
                    </w:r>
                  </w:p>
                </w:txbxContent>
              </v:textbox>
              <w10:wrap anchorx="page"/>
            </v:rect>
          </w:pict>
        </mc:Fallback>
      </mc:AlternateContent>
    </w:r>
    <w:r>
      <w:rPr>
        <w:noProof/>
      </w:rPr>
      <mc:AlternateContent>
        <mc:Choice Requires="wps">
          <w:drawing>
            <wp:anchor distT="0" distB="0" distL="114300" distR="114300" simplePos="0" relativeHeight="251662336" behindDoc="0" locked="0" layoutInCell="1" allowOverlap="1" wp14:anchorId="2BDA9B0F" wp14:editId="19FA5441">
              <wp:simplePos x="0" y="0"/>
              <wp:positionH relativeFrom="column">
                <wp:posOffset>280670</wp:posOffset>
              </wp:positionH>
              <wp:positionV relativeFrom="paragraph">
                <wp:posOffset>9565640</wp:posOffset>
              </wp:positionV>
              <wp:extent cx="7278370" cy="389890"/>
              <wp:effectExtent l="4445" t="0" r="3810"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837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A6929" w14:textId="77777777" w:rsidR="00E34D65" w:rsidRPr="003632A5" w:rsidRDefault="00E34D65" w:rsidP="00E34D65">
                          <w:pPr>
                            <w:jc w:val="center"/>
                            <w:rPr>
                              <w:color w:val="666666"/>
                              <w:sz w:val="20"/>
                              <w:szCs w:val="20"/>
                            </w:rPr>
                          </w:pPr>
                          <w:r w:rsidRPr="003632A5">
                            <w:rPr>
                              <w:color w:val="666666"/>
                              <w:sz w:val="20"/>
                              <w:szCs w:val="20"/>
                            </w:rPr>
                            <w:t>NC Department of Commerce</w:t>
                          </w:r>
                          <w:r>
                            <w:rPr>
                              <w:color w:val="666666"/>
                              <w:sz w:val="20"/>
                              <w:szCs w:val="20"/>
                            </w:rPr>
                            <w:t xml:space="preserve">  |  </w:t>
                          </w:r>
                          <w:r w:rsidRPr="003632A5">
                            <w:rPr>
                              <w:color w:val="666666"/>
                              <w:sz w:val="20"/>
                              <w:szCs w:val="20"/>
                            </w:rPr>
                            <w:t>Labor and Economic Analysis Division</w:t>
                          </w:r>
                          <w:r>
                            <w:rPr>
                              <w:color w:val="666666"/>
                              <w:sz w:val="20"/>
                              <w:szCs w:val="20"/>
                            </w:rPr>
                            <w:t xml:space="preserve">  |  </w:t>
                          </w:r>
                          <w:r w:rsidRPr="003632A5">
                            <w:rPr>
                              <w:color w:val="666666"/>
                              <w:sz w:val="20"/>
                              <w:szCs w:val="20"/>
                            </w:rPr>
                            <w:t>919.707.1500</w:t>
                          </w:r>
                          <w:r>
                            <w:rPr>
                              <w:color w:val="666666"/>
                              <w:sz w:val="20"/>
                              <w:szCs w:val="20"/>
                            </w:rPr>
                            <w:t xml:space="preserve">  |  </w:t>
                          </w:r>
                          <w:r w:rsidRPr="003632A5">
                            <w:rPr>
                              <w:color w:val="666666"/>
                              <w:sz w:val="20"/>
                              <w:szCs w:val="20"/>
                            </w:rPr>
                            <w:t>esc.lmi.inquiries@ncesc.gov</w:t>
                          </w:r>
                        </w:p>
                        <w:p w14:paraId="6620FB1F" w14:textId="77777777" w:rsidR="00E34D65" w:rsidRDefault="00E34D65" w:rsidP="00E34D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A9B0F" id="_x0000_t202" coordsize="21600,21600" o:spt="202" path="m,l,21600r21600,l21600,xe">
              <v:stroke joinstyle="miter"/>
              <v:path gradientshapeok="t" o:connecttype="rect"/>
            </v:shapetype>
            <v:shape id="Text Box 16" o:spid="_x0000_s1027" type="#_x0000_t202" style="position:absolute;margin-left:22.1pt;margin-top:753.2pt;width:573.1pt;height:3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" filled="f" stroked="f">
              <v:textbox>
                <w:txbxContent>
                  <w:p w14:paraId="0F7A6929" w14:textId="77777777" w:rsidR="00E34D65" w:rsidRPr="003632A5" w:rsidRDefault="00E34D65" w:rsidP="00E34D65">
                    <w:pPr>
                      <w:jc w:val="center"/>
                      <w:rPr>
                        <w:color w:val="666666"/>
                        <w:sz w:val="20"/>
                        <w:szCs w:val="20"/>
                      </w:rPr>
                    </w:pPr>
                    <w:r w:rsidRPr="003632A5">
                      <w:rPr>
                        <w:color w:val="666666"/>
                        <w:sz w:val="20"/>
                        <w:szCs w:val="20"/>
                      </w:rPr>
                      <w:t>NC Department of Commerce</w:t>
                    </w:r>
                    <w:r>
                      <w:rPr>
                        <w:color w:val="666666"/>
                        <w:sz w:val="20"/>
                        <w:szCs w:val="20"/>
                      </w:rPr>
                      <w:t xml:space="preserve">  |  </w:t>
                    </w:r>
                    <w:r w:rsidRPr="003632A5">
                      <w:rPr>
                        <w:color w:val="666666"/>
                        <w:sz w:val="20"/>
                        <w:szCs w:val="20"/>
                      </w:rPr>
                      <w:t>Labor and Economic Analysis Division</w:t>
                    </w:r>
                    <w:r>
                      <w:rPr>
                        <w:color w:val="666666"/>
                        <w:sz w:val="20"/>
                        <w:szCs w:val="20"/>
                      </w:rPr>
                      <w:t xml:space="preserve">  |  </w:t>
                    </w:r>
                    <w:r w:rsidRPr="003632A5">
                      <w:rPr>
                        <w:color w:val="666666"/>
                        <w:sz w:val="20"/>
                        <w:szCs w:val="20"/>
                      </w:rPr>
                      <w:t>919.707.1500</w:t>
                    </w:r>
                    <w:r>
                      <w:rPr>
                        <w:color w:val="666666"/>
                        <w:sz w:val="20"/>
                        <w:szCs w:val="20"/>
                      </w:rPr>
                      <w:t xml:space="preserve">  |  </w:t>
                    </w:r>
                    <w:r w:rsidRPr="003632A5">
                      <w:rPr>
                        <w:color w:val="666666"/>
                        <w:sz w:val="20"/>
                        <w:szCs w:val="20"/>
                      </w:rPr>
                      <w:t>esc.lmi.inquiries@ncesc.gov</w:t>
                    </w:r>
                  </w:p>
                  <w:p w14:paraId="6620FB1F" w14:textId="77777777" w:rsidR="00E34D65" w:rsidRDefault="00E34D65" w:rsidP="00E34D65"/>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14EFF3E" wp14:editId="78A077DA">
              <wp:simplePos x="0" y="0"/>
              <wp:positionH relativeFrom="column">
                <wp:posOffset>146050</wp:posOffset>
              </wp:positionH>
              <wp:positionV relativeFrom="paragraph">
                <wp:posOffset>9693275</wp:posOffset>
              </wp:positionV>
              <wp:extent cx="7498080" cy="97155"/>
              <wp:effectExtent l="3175" t="1905" r="4445" b="0"/>
              <wp:wrapNone/>
              <wp:docPr id="17"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BA508" id="Rectangle 17" o:spid="_x0000_s1026" alt="&quot;&quot;" style="position:absolute;margin-left:11.5pt;margin-top:763.25pt;width:590.4pt;height:7.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r>
      <w:rPr>
        <w:noProof/>
      </w:rPr>
      <mc:AlternateContent>
        <mc:Choice Requires="wps">
          <w:drawing>
            <wp:anchor distT="0" distB="0" distL="114300" distR="114300" simplePos="0" relativeHeight="251660288" behindDoc="0" locked="0" layoutInCell="1" allowOverlap="1" wp14:anchorId="7473DBB7" wp14:editId="39CDDEB7">
              <wp:simplePos x="0" y="0"/>
              <wp:positionH relativeFrom="column">
                <wp:posOffset>146050</wp:posOffset>
              </wp:positionH>
              <wp:positionV relativeFrom="paragraph">
                <wp:posOffset>9693275</wp:posOffset>
              </wp:positionV>
              <wp:extent cx="7498080" cy="97155"/>
              <wp:effectExtent l="3175" t="1905" r="4445" b="0"/>
              <wp:wrapNone/>
              <wp:docPr id="18" name="Rectangl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8AEE7" id="Rectangle 18" o:spid="_x0000_s1026" alt="&quot;&quot;" style="position:absolute;margin-left:11.5pt;margin-top:763.25pt;width:590.4pt;height:7.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r>
      <w:rPr>
        <w:noProof/>
      </w:rPr>
      <mc:AlternateContent>
        <mc:Choice Requires="wps">
          <w:drawing>
            <wp:anchor distT="0" distB="0" distL="114300" distR="114300" simplePos="0" relativeHeight="251659264" behindDoc="0" locked="0" layoutInCell="1" allowOverlap="1" wp14:anchorId="5395D090" wp14:editId="7374454C">
              <wp:simplePos x="0" y="0"/>
              <wp:positionH relativeFrom="column">
                <wp:posOffset>146050</wp:posOffset>
              </wp:positionH>
              <wp:positionV relativeFrom="paragraph">
                <wp:posOffset>9693275</wp:posOffset>
              </wp:positionV>
              <wp:extent cx="7498080" cy="97155"/>
              <wp:effectExtent l="3175" t="1905" r="4445" b="0"/>
              <wp:wrapNone/>
              <wp:docPr id="19"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749BF" id="Rectangle 19" o:spid="_x0000_s1026" alt="&quot;&quot;" style="position:absolute;margin-left:11.5pt;margin-top:763.25pt;width:590.4pt;height:7.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p>
  <w:p w14:paraId="1A4EBB11" w14:textId="77777777" w:rsidR="0085429D" w:rsidRPr="00E34D65" w:rsidRDefault="00E34D65" w:rsidP="00E34D65">
    <w:pPr>
      <w:tabs>
        <w:tab w:val="center" w:pos="4680"/>
        <w:tab w:val="right" w:pos="10080"/>
      </w:tabs>
      <w:jc w:val="center"/>
      <w:rPr>
        <w:rFonts w:ascii="Corbel" w:hAnsi="Corbel"/>
        <w:color w:val="666666"/>
        <w:sz w:val="16"/>
        <w:szCs w:val="16"/>
      </w:rPr>
    </w:pPr>
    <w:r>
      <w:rPr>
        <w:rFonts w:ascii="Corbel" w:hAnsi="Corbel"/>
        <w:color w:val="666666"/>
        <w:sz w:val="16"/>
        <w:szCs w:val="16"/>
      </w:rPr>
      <w:tab/>
      <w:t>Labor &amp; Economic Analysis Division</w:t>
    </w:r>
    <w:r w:rsidRPr="000D77DA">
      <w:rPr>
        <w:rFonts w:ascii="Corbel" w:hAnsi="Corbel"/>
        <w:color w:val="666666"/>
        <w:sz w:val="16"/>
        <w:szCs w:val="16"/>
      </w:rPr>
      <w:t xml:space="preserve">      |      </w:t>
    </w:r>
    <w:r w:rsidR="0085429D">
      <w:rPr>
        <w:noProof/>
      </w:rPr>
      <mc:AlternateContent>
        <mc:Choice Requires="wps">
          <w:drawing>
            <wp:anchor distT="0" distB="0" distL="114300" distR="114300" simplePos="0" relativeHeight="251651072" behindDoc="0" locked="0" layoutInCell="1" allowOverlap="1" wp14:anchorId="01D06509" wp14:editId="1E576CDE">
              <wp:simplePos x="0" y="0"/>
              <wp:positionH relativeFrom="column">
                <wp:posOffset>280670</wp:posOffset>
              </wp:positionH>
              <wp:positionV relativeFrom="paragraph">
                <wp:posOffset>9565640</wp:posOffset>
              </wp:positionV>
              <wp:extent cx="7278370" cy="389890"/>
              <wp:effectExtent l="4445" t="0" r="381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837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B2530" w14:textId="77777777" w:rsidR="0085429D" w:rsidRPr="003632A5" w:rsidRDefault="0085429D">
                          <w:pPr>
                            <w:jc w:val="center"/>
                            <w:rPr>
                              <w:color w:val="666666"/>
                              <w:sz w:val="20"/>
                              <w:szCs w:val="20"/>
                            </w:rPr>
                          </w:pPr>
                          <w:r w:rsidRPr="003632A5">
                            <w:rPr>
                              <w:color w:val="666666"/>
                              <w:sz w:val="20"/>
                              <w:szCs w:val="20"/>
                            </w:rPr>
                            <w:t>NC Department of Commerce</w:t>
                          </w:r>
                          <w:r>
                            <w:rPr>
                              <w:color w:val="666666"/>
                              <w:sz w:val="20"/>
                              <w:szCs w:val="20"/>
                            </w:rPr>
                            <w:t xml:space="preserve">  |  </w:t>
                          </w:r>
                          <w:r w:rsidRPr="003632A5">
                            <w:rPr>
                              <w:color w:val="666666"/>
                              <w:sz w:val="20"/>
                              <w:szCs w:val="20"/>
                            </w:rPr>
                            <w:t>Labor and Economic Analysis Division</w:t>
                          </w:r>
                          <w:r>
                            <w:rPr>
                              <w:color w:val="666666"/>
                              <w:sz w:val="20"/>
                              <w:szCs w:val="20"/>
                            </w:rPr>
                            <w:t xml:space="preserve">  |  </w:t>
                          </w:r>
                          <w:r w:rsidRPr="003632A5">
                            <w:rPr>
                              <w:color w:val="666666"/>
                              <w:sz w:val="20"/>
                              <w:szCs w:val="20"/>
                            </w:rPr>
                            <w:t>919.707.1500</w:t>
                          </w:r>
                          <w:r>
                            <w:rPr>
                              <w:color w:val="666666"/>
                              <w:sz w:val="20"/>
                              <w:szCs w:val="20"/>
                            </w:rPr>
                            <w:t xml:space="preserve">  |  </w:t>
                          </w:r>
                          <w:r w:rsidRPr="003632A5">
                            <w:rPr>
                              <w:color w:val="666666"/>
                              <w:sz w:val="20"/>
                              <w:szCs w:val="20"/>
                            </w:rPr>
                            <w:t>esc.lmi.inquiries@ncesc.gov</w:t>
                          </w:r>
                        </w:p>
                        <w:p w14:paraId="7D8E72C2" w14:textId="77777777" w:rsidR="0085429D" w:rsidRDefault="008542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06509" id="Text Box 7" o:spid="_x0000_s1028" type="#_x0000_t202" style="position:absolute;left:0;text-align:left;margin-left:22.1pt;margin-top:753.2pt;width:573.1pt;height:30.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" filled="f" stroked="f">
              <v:textbox>
                <w:txbxContent>
                  <w:p w14:paraId="43BB2530" w14:textId="77777777" w:rsidR="0085429D" w:rsidRPr="003632A5" w:rsidRDefault="0085429D">
                    <w:pPr>
                      <w:jc w:val="center"/>
                      <w:rPr>
                        <w:color w:val="666666"/>
                        <w:sz w:val="20"/>
                        <w:szCs w:val="20"/>
                      </w:rPr>
                    </w:pPr>
                    <w:r w:rsidRPr="003632A5">
                      <w:rPr>
                        <w:color w:val="666666"/>
                        <w:sz w:val="20"/>
                        <w:szCs w:val="20"/>
                      </w:rPr>
                      <w:t>NC Department of Commerce</w:t>
                    </w:r>
                    <w:r>
                      <w:rPr>
                        <w:color w:val="666666"/>
                        <w:sz w:val="20"/>
                        <w:szCs w:val="20"/>
                      </w:rPr>
                      <w:t xml:space="preserve">  |  </w:t>
                    </w:r>
                    <w:r w:rsidRPr="003632A5">
                      <w:rPr>
                        <w:color w:val="666666"/>
                        <w:sz w:val="20"/>
                        <w:szCs w:val="20"/>
                      </w:rPr>
                      <w:t>Labor and Economic Analysis Division</w:t>
                    </w:r>
                    <w:r>
                      <w:rPr>
                        <w:color w:val="666666"/>
                        <w:sz w:val="20"/>
                        <w:szCs w:val="20"/>
                      </w:rPr>
                      <w:t xml:space="preserve">  |  </w:t>
                    </w:r>
                    <w:r w:rsidRPr="003632A5">
                      <w:rPr>
                        <w:color w:val="666666"/>
                        <w:sz w:val="20"/>
                        <w:szCs w:val="20"/>
                      </w:rPr>
                      <w:t>919.707.1500</w:t>
                    </w:r>
                    <w:r>
                      <w:rPr>
                        <w:color w:val="666666"/>
                        <w:sz w:val="20"/>
                        <w:szCs w:val="20"/>
                      </w:rPr>
                      <w:t xml:space="preserve">  |  </w:t>
                    </w:r>
                    <w:r w:rsidRPr="003632A5">
                      <w:rPr>
                        <w:color w:val="666666"/>
                        <w:sz w:val="20"/>
                        <w:szCs w:val="20"/>
                      </w:rPr>
                      <w:t>esc.lmi.inquiries@ncesc.gov</w:t>
                    </w:r>
                  </w:p>
                  <w:p w14:paraId="7D8E72C2" w14:textId="77777777" w:rsidR="0085429D" w:rsidRDefault="0085429D"/>
                </w:txbxContent>
              </v:textbox>
            </v:shape>
          </w:pict>
        </mc:Fallback>
      </mc:AlternateContent>
    </w:r>
    <w:r>
      <w:rPr>
        <w:rFonts w:ascii="Corbel" w:hAnsi="Corbel"/>
        <w:color w:val="666666"/>
        <w:sz w:val="16"/>
        <w:szCs w:val="16"/>
      </w:rPr>
      <w:t>North Carolina Department of Commerce</w:t>
    </w:r>
    <w:r>
      <w:rPr>
        <w:rFonts w:ascii="Corbel" w:hAnsi="Corbel"/>
        <w:color w:val="666666"/>
        <w:sz w:val="16"/>
        <w:szCs w:val="16"/>
      </w:rPr>
      <w:tab/>
    </w:r>
    <w:r w:rsidRPr="00E34D65">
      <w:rPr>
        <w:rFonts w:ascii="Corbel" w:hAnsi="Corbel"/>
        <w:color w:val="666666"/>
        <w:sz w:val="16"/>
        <w:szCs w:val="16"/>
      </w:rPr>
      <w:fldChar w:fldCharType="begin"/>
    </w:r>
    <w:r w:rsidRPr="00E34D65">
      <w:rPr>
        <w:rFonts w:ascii="Corbel" w:hAnsi="Corbel"/>
        <w:color w:val="666666"/>
        <w:sz w:val="16"/>
        <w:szCs w:val="16"/>
      </w:rPr>
      <w:instrText xml:space="preserve"> PAGE   \* MERGEFORMAT </w:instrText>
    </w:r>
    <w:r w:rsidRPr="00E34D65">
      <w:rPr>
        <w:rFonts w:ascii="Corbel" w:hAnsi="Corbel"/>
        <w:color w:val="666666"/>
        <w:sz w:val="16"/>
        <w:szCs w:val="16"/>
      </w:rPr>
      <w:fldChar w:fldCharType="separate"/>
    </w:r>
    <w:r w:rsidR="003E3D08">
      <w:rPr>
        <w:rFonts w:ascii="Corbel" w:hAnsi="Corbel"/>
        <w:noProof/>
        <w:color w:val="666666"/>
        <w:sz w:val="16"/>
        <w:szCs w:val="16"/>
      </w:rPr>
      <w:t>6</w:t>
    </w:r>
    <w:r w:rsidRPr="00E34D65">
      <w:rPr>
        <w:rFonts w:ascii="Corbel" w:hAnsi="Corbel"/>
        <w:noProof/>
        <w:color w:val="666666"/>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95CA" w14:textId="77777777" w:rsidR="007623EC" w:rsidRDefault="007623EC" w:rsidP="007623EC">
    <w:pPr>
      <w:pStyle w:val="Footer"/>
    </w:pPr>
    <w:r>
      <w:rPr>
        <w:noProof/>
      </w:rPr>
      <mc:AlternateContent>
        <mc:Choice Requires="wps">
          <w:drawing>
            <wp:anchor distT="0" distB="0" distL="114300" distR="114300" simplePos="0" relativeHeight="251658240" behindDoc="0" locked="0" layoutInCell="1" allowOverlap="1" wp14:anchorId="1A1E0F97" wp14:editId="03A1338B">
              <wp:simplePos x="0" y="0"/>
              <wp:positionH relativeFrom="page">
                <wp:align>center</wp:align>
              </wp:positionH>
              <wp:positionV relativeFrom="paragraph">
                <wp:posOffset>75744</wp:posOffset>
              </wp:positionV>
              <wp:extent cx="7059168" cy="45720"/>
              <wp:effectExtent l="0" t="0" r="8890" b="0"/>
              <wp:wrapNone/>
              <wp:docPr id="8" name="Rectangle 8"/>
              <wp:cNvGraphicFramePr/>
              <a:graphic xmlns:a="http://schemas.openxmlformats.org/drawingml/2006/main">
                <a:graphicData uri="http://schemas.microsoft.com/office/word/2010/wordprocessingShape">
                  <wps:wsp>
                    <wps:cNvSpPr/>
                    <wps:spPr>
                      <a:xfrm>
                        <a:off x="0" y="0"/>
                        <a:ext cx="7059168" cy="45720"/>
                      </a:xfrm>
                      <a:prstGeom prst="rect">
                        <a:avLst/>
                      </a:prstGeom>
                      <a:solidFill>
                        <a:srgbClr val="676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78910E" w14:textId="77777777" w:rsidR="00E34D65" w:rsidRDefault="00E34D65" w:rsidP="00E34D65">
                          <w:pPr>
                            <w:jc w:val="center"/>
                          </w:pPr>
                          <w:r w:rsidRPr="007845EA">
                            <w:rPr>
                              <w:rFonts w:ascii="Calibri" w:hAnsi="Calibri"/>
                              <w:b/>
                              <w:bCs/>
                              <w:smallCaps/>
                              <w:color w:val="FFFFFF"/>
                              <w:sz w:val="36"/>
                              <w:szCs w:val="36"/>
                            </w:rPr>
                            <w:t>Executive Summar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E0F97" id="Rectangle 8" o:spid="_x0000_s1029" style="position:absolute;margin-left:0;margin-top:5.95pt;width:555.85pt;height: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" fillcolor="#676767" stroked="f" strokeweight="1.25pt">
              <v:textbox>
                <w:txbxContent>
                  <w:p w14:paraId="0978910E" w14:textId="77777777" w:rsidR="00E34D65" w:rsidRDefault="00E34D65" w:rsidP="00E34D65">
                    <w:pPr>
                      <w:jc w:val="center"/>
                    </w:pPr>
                    <w:r w:rsidRPr="007845EA">
                      <w:rPr>
                        <w:rFonts w:ascii="Calibri" w:hAnsi="Calibri"/>
                        <w:b/>
                        <w:bCs/>
                        <w:smallCaps/>
                        <w:color w:val="FFFFFF"/>
                        <w:sz w:val="36"/>
                        <w:szCs w:val="36"/>
                      </w:rPr>
                      <w:t>Executive Summar</w:t>
                    </w:r>
                  </w:p>
                </w:txbxContent>
              </v:textbox>
              <w10:wrap anchorx="page"/>
            </v:rect>
          </w:pict>
        </mc:Fallback>
      </mc:AlternateContent>
    </w:r>
    <w:r>
      <w:rPr>
        <w:noProof/>
      </w:rPr>
      <mc:AlternateContent>
        <mc:Choice Requires="wps">
          <w:drawing>
            <wp:anchor distT="0" distB="0" distL="114300" distR="114300" simplePos="0" relativeHeight="251657216" behindDoc="0" locked="0" layoutInCell="1" allowOverlap="1" wp14:anchorId="1C8EF176" wp14:editId="5A43114B">
              <wp:simplePos x="0" y="0"/>
              <wp:positionH relativeFrom="column">
                <wp:posOffset>280670</wp:posOffset>
              </wp:positionH>
              <wp:positionV relativeFrom="paragraph">
                <wp:posOffset>9565640</wp:posOffset>
              </wp:positionV>
              <wp:extent cx="7278370" cy="389890"/>
              <wp:effectExtent l="4445" t="0" r="381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837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EDE27" w14:textId="77777777" w:rsidR="007623EC" w:rsidRPr="003632A5" w:rsidRDefault="007623EC" w:rsidP="007623EC">
                          <w:pPr>
                            <w:jc w:val="center"/>
                            <w:rPr>
                              <w:color w:val="666666"/>
                              <w:sz w:val="20"/>
                              <w:szCs w:val="20"/>
                            </w:rPr>
                          </w:pPr>
                          <w:r w:rsidRPr="003632A5">
                            <w:rPr>
                              <w:color w:val="666666"/>
                              <w:sz w:val="20"/>
                              <w:szCs w:val="20"/>
                            </w:rPr>
                            <w:t>NC Department of Commerce</w:t>
                          </w:r>
                          <w:r>
                            <w:rPr>
                              <w:color w:val="666666"/>
                              <w:sz w:val="20"/>
                              <w:szCs w:val="20"/>
                            </w:rPr>
                            <w:t xml:space="preserve">  |  </w:t>
                          </w:r>
                          <w:r w:rsidRPr="003632A5">
                            <w:rPr>
                              <w:color w:val="666666"/>
                              <w:sz w:val="20"/>
                              <w:szCs w:val="20"/>
                            </w:rPr>
                            <w:t>Labor and Economic Analysis Division</w:t>
                          </w:r>
                          <w:r>
                            <w:rPr>
                              <w:color w:val="666666"/>
                              <w:sz w:val="20"/>
                              <w:szCs w:val="20"/>
                            </w:rPr>
                            <w:t xml:space="preserve">  |  </w:t>
                          </w:r>
                          <w:r w:rsidRPr="003632A5">
                            <w:rPr>
                              <w:color w:val="666666"/>
                              <w:sz w:val="20"/>
                              <w:szCs w:val="20"/>
                            </w:rPr>
                            <w:t>919.707.1500</w:t>
                          </w:r>
                          <w:r>
                            <w:rPr>
                              <w:color w:val="666666"/>
                              <w:sz w:val="20"/>
                              <w:szCs w:val="20"/>
                            </w:rPr>
                            <w:t xml:space="preserve">  |  </w:t>
                          </w:r>
                          <w:r w:rsidRPr="003632A5">
                            <w:rPr>
                              <w:color w:val="666666"/>
                              <w:sz w:val="20"/>
                              <w:szCs w:val="20"/>
                            </w:rPr>
                            <w:t>esc.lmi.inquiries@ncesc.gov</w:t>
                          </w:r>
                        </w:p>
                        <w:p w14:paraId="0ABD41C2" w14:textId="77777777" w:rsidR="007623EC" w:rsidRDefault="007623EC" w:rsidP="007623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EF176" id="_x0000_t202" coordsize="21600,21600" o:spt="202" path="m,l,21600r21600,l21600,xe">
              <v:stroke joinstyle="miter"/>
              <v:path gradientshapeok="t" o:connecttype="rect"/>
            </v:shapetype>
            <v:shape id="Text Box 6" o:spid="_x0000_s1030" type="#_x0000_t202" style="position:absolute;margin-left:22.1pt;margin-top:753.2pt;width:573.1pt;height:3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" filled="f" stroked="f">
              <v:textbox>
                <w:txbxContent>
                  <w:p w14:paraId="159EDE27" w14:textId="77777777" w:rsidR="007623EC" w:rsidRPr="003632A5" w:rsidRDefault="007623EC" w:rsidP="007623EC">
                    <w:pPr>
                      <w:jc w:val="center"/>
                      <w:rPr>
                        <w:color w:val="666666"/>
                        <w:sz w:val="20"/>
                        <w:szCs w:val="20"/>
                      </w:rPr>
                    </w:pPr>
                    <w:r w:rsidRPr="003632A5">
                      <w:rPr>
                        <w:color w:val="666666"/>
                        <w:sz w:val="20"/>
                        <w:szCs w:val="20"/>
                      </w:rPr>
                      <w:t>NC Department of Commerce</w:t>
                    </w:r>
                    <w:r>
                      <w:rPr>
                        <w:color w:val="666666"/>
                        <w:sz w:val="20"/>
                        <w:szCs w:val="20"/>
                      </w:rPr>
                      <w:t xml:space="preserve">  |  </w:t>
                    </w:r>
                    <w:r w:rsidRPr="003632A5">
                      <w:rPr>
                        <w:color w:val="666666"/>
                        <w:sz w:val="20"/>
                        <w:szCs w:val="20"/>
                      </w:rPr>
                      <w:t>Labor and Economic Analysis Division</w:t>
                    </w:r>
                    <w:r>
                      <w:rPr>
                        <w:color w:val="666666"/>
                        <w:sz w:val="20"/>
                        <w:szCs w:val="20"/>
                      </w:rPr>
                      <w:t xml:space="preserve">  |  </w:t>
                    </w:r>
                    <w:r w:rsidRPr="003632A5">
                      <w:rPr>
                        <w:color w:val="666666"/>
                        <w:sz w:val="20"/>
                        <w:szCs w:val="20"/>
                      </w:rPr>
                      <w:t>919.707.1500</w:t>
                    </w:r>
                    <w:r>
                      <w:rPr>
                        <w:color w:val="666666"/>
                        <w:sz w:val="20"/>
                        <w:szCs w:val="20"/>
                      </w:rPr>
                      <w:t xml:space="preserve">  |  </w:t>
                    </w:r>
                    <w:r w:rsidRPr="003632A5">
                      <w:rPr>
                        <w:color w:val="666666"/>
                        <w:sz w:val="20"/>
                        <w:szCs w:val="20"/>
                      </w:rPr>
                      <w:t>esc.lmi.inquiries@ncesc.gov</w:t>
                    </w:r>
                  </w:p>
                  <w:p w14:paraId="0ABD41C2" w14:textId="77777777" w:rsidR="007623EC" w:rsidRDefault="007623EC" w:rsidP="007623EC"/>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ECBA71E" wp14:editId="743D0C06">
              <wp:simplePos x="0" y="0"/>
              <wp:positionH relativeFrom="column">
                <wp:posOffset>146050</wp:posOffset>
              </wp:positionH>
              <wp:positionV relativeFrom="paragraph">
                <wp:posOffset>9693275</wp:posOffset>
              </wp:positionV>
              <wp:extent cx="7498080" cy="97155"/>
              <wp:effectExtent l="3175" t="1905" r="4445"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ADB1B" id="Rectangle 4" o:spid="_x0000_s1026" alt="&quot;&quot;" style="position:absolute;margin-left:11.5pt;margin-top:763.25pt;width:590.4pt;height:7.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r>
      <w:rPr>
        <w:noProof/>
      </w:rPr>
      <mc:AlternateContent>
        <mc:Choice Requires="wps">
          <w:drawing>
            <wp:anchor distT="0" distB="0" distL="114300" distR="114300" simplePos="0" relativeHeight="251655168" behindDoc="0" locked="0" layoutInCell="1" allowOverlap="1" wp14:anchorId="45B9EFB1" wp14:editId="4924DAA0">
              <wp:simplePos x="0" y="0"/>
              <wp:positionH relativeFrom="column">
                <wp:posOffset>146050</wp:posOffset>
              </wp:positionH>
              <wp:positionV relativeFrom="paragraph">
                <wp:posOffset>9693275</wp:posOffset>
              </wp:positionV>
              <wp:extent cx="7498080" cy="97155"/>
              <wp:effectExtent l="3175" t="1905" r="4445"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454C8" id="Rectangle 3" o:spid="_x0000_s1026" alt="&quot;&quot;" style="position:absolute;margin-left:11.5pt;margin-top:763.25pt;width:590.4pt;height:7.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r>
      <w:rPr>
        <w:noProof/>
      </w:rPr>
      <mc:AlternateContent>
        <mc:Choice Requires="wps">
          <w:drawing>
            <wp:anchor distT="0" distB="0" distL="114300" distR="114300" simplePos="0" relativeHeight="251654144" behindDoc="0" locked="0" layoutInCell="1" allowOverlap="1" wp14:anchorId="27E7288B" wp14:editId="3A5DA887">
              <wp:simplePos x="0" y="0"/>
              <wp:positionH relativeFrom="column">
                <wp:posOffset>146050</wp:posOffset>
              </wp:positionH>
              <wp:positionV relativeFrom="paragraph">
                <wp:posOffset>9693275</wp:posOffset>
              </wp:positionV>
              <wp:extent cx="7498080" cy="97155"/>
              <wp:effectExtent l="3175" t="1905" r="4445" b="0"/>
              <wp:wrapNone/>
              <wp:docPr id="1"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C139A" id="Rectangle 1" o:spid="_x0000_s1026" alt="&quot;&quot;" style="position:absolute;margin-left:11.5pt;margin-top:763.25pt;width:590.4pt;height:7.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p>
  <w:p w14:paraId="19905CD0" w14:textId="6C784ADB" w:rsidR="007623EC" w:rsidRPr="007623EC" w:rsidRDefault="007623EC" w:rsidP="007623EC">
    <w:pPr>
      <w:jc w:val="center"/>
      <w:rPr>
        <w:rFonts w:ascii="Corbel" w:hAnsi="Corbel"/>
        <w:color w:val="666666"/>
        <w:sz w:val="16"/>
        <w:szCs w:val="16"/>
      </w:rPr>
    </w:pPr>
    <w:r w:rsidRPr="000D77DA">
      <w:rPr>
        <w:rFonts w:ascii="Corbel" w:hAnsi="Corbel"/>
        <w:color w:val="666666"/>
        <w:sz w:val="16"/>
        <w:szCs w:val="16"/>
      </w:rPr>
      <w:t xml:space="preserve">301 N. Wilmington St., Raleigh, NC 27601      |      919.707.1500      |      </w:t>
    </w:r>
    <w:r w:rsidR="00447E92" w:rsidRPr="00447E92">
      <w:rPr>
        <w:rFonts w:ascii="Corbel" w:hAnsi="Corbel"/>
        <w:color w:val="666666"/>
        <w:sz w:val="16"/>
        <w:szCs w:val="16"/>
      </w:rPr>
      <w:t>L</w:t>
    </w:r>
    <w:r w:rsidR="00447E92">
      <w:rPr>
        <w:rFonts w:ascii="Corbel" w:hAnsi="Corbel"/>
        <w:color w:val="666666"/>
        <w:sz w:val="16"/>
        <w:szCs w:val="16"/>
      </w:rPr>
      <w:t>EAD</w:t>
    </w:r>
    <w:r w:rsidR="00447E92" w:rsidRPr="00447E92">
      <w:rPr>
        <w:rFonts w:ascii="Corbel" w:hAnsi="Corbel"/>
        <w:color w:val="666666"/>
        <w:sz w:val="16"/>
        <w:szCs w:val="16"/>
      </w:rPr>
      <w:t>@commerce.</w:t>
    </w:r>
    <w:r w:rsidR="00552FC7">
      <w:rPr>
        <w:rFonts w:ascii="Corbel" w:hAnsi="Corbel"/>
        <w:color w:val="666666"/>
        <w:sz w:val="16"/>
        <w:szCs w:val="16"/>
      </w:rPr>
      <w:t>nc.gov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F6AF" w14:textId="77777777" w:rsidR="00761707" w:rsidRDefault="00761707" w:rsidP="0085429D">
      <w:r>
        <w:separator/>
      </w:r>
    </w:p>
  </w:footnote>
  <w:footnote w:type="continuationSeparator" w:id="0">
    <w:p w14:paraId="03BFD8EC" w14:textId="77777777" w:rsidR="00761707" w:rsidRDefault="00761707" w:rsidP="0085429D">
      <w:r>
        <w:continuationSeparator/>
      </w:r>
    </w:p>
  </w:footnote>
  <w:footnote w:type="continuationNotice" w:id="1">
    <w:p w14:paraId="5BD03B47" w14:textId="77777777" w:rsidR="00761707" w:rsidRDefault="00761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2901" w14:textId="77777777" w:rsidR="009E2596" w:rsidRDefault="009E2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8737" w14:textId="77777777" w:rsidR="0085429D" w:rsidRDefault="0085429D" w:rsidP="00053E4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CFB9" w14:textId="14F2659D" w:rsidR="007623EC" w:rsidRPr="007623EC" w:rsidRDefault="00C96770">
    <w:pPr>
      <w:pStyle w:val="Header"/>
      <w:rPr>
        <w:sz w:val="16"/>
        <w:szCs w:val="16"/>
      </w:rPr>
    </w:pPr>
    <w:r>
      <w:rPr>
        <w:noProof/>
        <w:sz w:val="32"/>
        <w:szCs w:val="32"/>
      </w:rPr>
      <w:drawing>
        <wp:anchor distT="0" distB="0" distL="114300" distR="114300" simplePos="0" relativeHeight="251653120" behindDoc="0" locked="0" layoutInCell="1" allowOverlap="1" wp14:anchorId="4E899AF2" wp14:editId="46D00C35">
          <wp:simplePos x="0" y="0"/>
          <wp:positionH relativeFrom="margin">
            <wp:posOffset>5336862</wp:posOffset>
          </wp:positionH>
          <wp:positionV relativeFrom="paragraph">
            <wp:posOffset>-63795</wp:posOffset>
          </wp:positionV>
          <wp:extent cx="1205952" cy="425302"/>
          <wp:effectExtent l="0" t="0" r="0" b="0"/>
          <wp:wrapNone/>
          <wp:docPr id="9" name="Picture 9"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ic:cNvPicPr/>
                </pic:nvPicPr>
                <pic:blipFill>
                  <a:blip r:embed="rId1">
                    <a:extLst>
                      <a:ext uri="{28A0092B-C50C-407E-A947-70E740481C1C}">
                        <a14:useLocalDpi xmlns:a14="http://schemas.microsoft.com/office/drawing/2010/main" val="0"/>
                      </a:ext>
                    </a:extLst>
                  </a:blip>
                  <a:stretch>
                    <a:fillRect/>
                  </a:stretch>
                </pic:blipFill>
                <pic:spPr>
                  <a:xfrm>
                    <a:off x="0" y="0"/>
                    <a:ext cx="1211243" cy="427168"/>
                  </a:xfrm>
                  <a:prstGeom prst="rect">
                    <a:avLst/>
                  </a:prstGeom>
                </pic:spPr>
              </pic:pic>
            </a:graphicData>
          </a:graphic>
          <wp14:sizeRelH relativeFrom="page">
            <wp14:pctWidth>0</wp14:pctWidth>
          </wp14:sizeRelH>
          <wp14:sizeRelV relativeFrom="page">
            <wp14:pctHeight>0</wp14:pctHeight>
          </wp14:sizeRelV>
        </wp:anchor>
      </w:drawing>
    </w:r>
    <w:r>
      <w:rPr>
        <w:noProof/>
        <w:sz w:val="32"/>
        <w:szCs w:val="32"/>
      </w:rPr>
      <mc:AlternateContent>
        <mc:Choice Requires="wps">
          <w:drawing>
            <wp:anchor distT="0" distB="0" distL="114300" distR="114300" simplePos="0" relativeHeight="251652096" behindDoc="0" locked="0" layoutInCell="1" allowOverlap="1" wp14:anchorId="2024FB60" wp14:editId="2DCA7755">
              <wp:simplePos x="0" y="0"/>
              <wp:positionH relativeFrom="column">
                <wp:posOffset>-435610</wp:posOffset>
              </wp:positionH>
              <wp:positionV relativeFrom="paragraph">
                <wp:posOffset>136525</wp:posOffset>
              </wp:positionV>
              <wp:extent cx="6858000" cy="45720"/>
              <wp:effectExtent l="0" t="0" r="0" b="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45720"/>
                      </a:xfrm>
                      <a:prstGeom prst="rect">
                        <a:avLst/>
                      </a:prstGeom>
                      <a:solidFill>
                        <a:srgbClr val="6767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5EBF7B" id="Rectangle 10" o:spid="_x0000_s1026" alt="&quot;&quot;" style="position:absolute;margin-left:-34.3pt;margin-top:10.75pt;width:540pt;height:3.6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" fillcolor="#676767" strok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193"/>
    <w:multiLevelType w:val="hybridMultilevel"/>
    <w:tmpl w:val="EDE89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E966AD"/>
    <w:multiLevelType w:val="hybridMultilevel"/>
    <w:tmpl w:val="ACBC1852"/>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 w15:restartNumberingAfterBreak="0">
    <w:nsid w:val="0B2072FF"/>
    <w:multiLevelType w:val="hybridMultilevel"/>
    <w:tmpl w:val="3816106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32484"/>
    <w:multiLevelType w:val="hybridMultilevel"/>
    <w:tmpl w:val="3D60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13E4C"/>
    <w:multiLevelType w:val="hybridMultilevel"/>
    <w:tmpl w:val="7924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21C17"/>
    <w:multiLevelType w:val="hybridMultilevel"/>
    <w:tmpl w:val="B9B2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673D9"/>
    <w:multiLevelType w:val="hybridMultilevel"/>
    <w:tmpl w:val="F21223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5B0B72"/>
    <w:multiLevelType w:val="hybridMultilevel"/>
    <w:tmpl w:val="8BB0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72550"/>
    <w:multiLevelType w:val="hybridMultilevel"/>
    <w:tmpl w:val="361A13EE"/>
    <w:lvl w:ilvl="0" w:tplc="42CAC52A">
      <w:start w:val="1"/>
      <w:numFmt w:val="bullet"/>
      <w:lvlText w:val=""/>
      <w:lvlJc w:val="left"/>
      <w:pPr>
        <w:ind w:left="720" w:hanging="360"/>
      </w:pPr>
      <w:rPr>
        <w:rFonts w:ascii="Symbol" w:hAnsi="Symbol" w:hint="default"/>
        <w:color w:val="00376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501129"/>
    <w:multiLevelType w:val="hybridMultilevel"/>
    <w:tmpl w:val="0546C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9054C"/>
    <w:multiLevelType w:val="hybridMultilevel"/>
    <w:tmpl w:val="D012F996"/>
    <w:lvl w:ilvl="0" w:tplc="42CAC52A">
      <w:start w:val="1"/>
      <w:numFmt w:val="bullet"/>
      <w:lvlText w:val=""/>
      <w:lvlJc w:val="left"/>
      <w:pPr>
        <w:ind w:left="770" w:hanging="360"/>
      </w:pPr>
      <w:rPr>
        <w:rFonts w:ascii="Symbol" w:hAnsi="Symbol" w:hint="default"/>
        <w:color w:val="00376D"/>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2BC440B9"/>
    <w:multiLevelType w:val="hybridMultilevel"/>
    <w:tmpl w:val="578856D4"/>
    <w:lvl w:ilvl="0" w:tplc="42CAC52A">
      <w:start w:val="1"/>
      <w:numFmt w:val="bullet"/>
      <w:lvlText w:val=""/>
      <w:lvlJc w:val="left"/>
      <w:pPr>
        <w:ind w:left="720" w:hanging="360"/>
      </w:pPr>
      <w:rPr>
        <w:rFonts w:ascii="Symbol" w:hAnsi="Symbol" w:hint="default"/>
        <w:color w:val="00376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20CD0"/>
    <w:multiLevelType w:val="hybridMultilevel"/>
    <w:tmpl w:val="18E46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C0429"/>
    <w:multiLevelType w:val="hybridMultilevel"/>
    <w:tmpl w:val="B6D8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91CDA"/>
    <w:multiLevelType w:val="hybridMultilevel"/>
    <w:tmpl w:val="1728A742"/>
    <w:lvl w:ilvl="0" w:tplc="7020D92E">
      <w:start w:val="1"/>
      <w:numFmt w:val="bullet"/>
      <w:lvlText w:val=""/>
      <w:lvlJc w:val="left"/>
      <w:pPr>
        <w:ind w:left="1209" w:hanging="360"/>
      </w:pPr>
      <w:rPr>
        <w:rFonts w:ascii="Symbol" w:hAnsi="Symbol" w:hint="default"/>
        <w:color w:val="000000" w:themeColor="text1"/>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5" w15:restartNumberingAfterBreak="0">
    <w:nsid w:val="375567EC"/>
    <w:multiLevelType w:val="hybridMultilevel"/>
    <w:tmpl w:val="A21EDB1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A230574"/>
    <w:multiLevelType w:val="hybridMultilevel"/>
    <w:tmpl w:val="C49C391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3A285464"/>
    <w:multiLevelType w:val="hybridMultilevel"/>
    <w:tmpl w:val="79226B7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A137721"/>
    <w:multiLevelType w:val="hybridMultilevel"/>
    <w:tmpl w:val="D9ECCD4A"/>
    <w:lvl w:ilvl="0" w:tplc="2D4E5A60">
      <w:start w:val="1"/>
      <w:numFmt w:val="bullet"/>
      <w:pStyle w:val="NC-Bullets-in-Narrative"/>
      <w:lvlText w:val=""/>
      <w:lvlJc w:val="left"/>
      <w:pPr>
        <w:ind w:left="3150" w:hanging="360"/>
      </w:pPr>
      <w:rPr>
        <w:rFonts w:ascii="Symbol" w:hAnsi="Symbol" w:hint="default"/>
      </w:rPr>
    </w:lvl>
    <w:lvl w:ilvl="1" w:tplc="04090003">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9" w15:restartNumberingAfterBreak="0">
    <w:nsid w:val="4A376C5B"/>
    <w:multiLevelType w:val="hybridMultilevel"/>
    <w:tmpl w:val="81D0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9260D"/>
    <w:multiLevelType w:val="hybridMultilevel"/>
    <w:tmpl w:val="11BC9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8381D59"/>
    <w:multiLevelType w:val="hybridMultilevel"/>
    <w:tmpl w:val="2FA2D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21E31"/>
    <w:multiLevelType w:val="hybridMultilevel"/>
    <w:tmpl w:val="042A1C56"/>
    <w:lvl w:ilvl="0" w:tplc="04090001">
      <w:start w:val="1"/>
      <w:numFmt w:val="bullet"/>
      <w:lvlText w:val=""/>
      <w:lvlJc w:val="left"/>
      <w:pPr>
        <w:ind w:left="1209" w:hanging="360"/>
      </w:pPr>
      <w:rPr>
        <w:rFonts w:ascii="Symbol" w:hAnsi="Symbol"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3" w15:restartNumberingAfterBreak="0">
    <w:nsid w:val="67C24E70"/>
    <w:multiLevelType w:val="hybridMultilevel"/>
    <w:tmpl w:val="BC0EF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4E67978"/>
    <w:multiLevelType w:val="multilevel"/>
    <w:tmpl w:val="94E49B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D267EB8"/>
    <w:multiLevelType w:val="hybridMultilevel"/>
    <w:tmpl w:val="4DEEF278"/>
    <w:lvl w:ilvl="0" w:tplc="04090001">
      <w:start w:val="1"/>
      <w:numFmt w:val="bullet"/>
      <w:lvlText w:val=""/>
      <w:lvlJc w:val="left"/>
      <w:pPr>
        <w:ind w:left="1209" w:hanging="360"/>
      </w:pPr>
      <w:rPr>
        <w:rFonts w:ascii="Symbol" w:hAnsi="Symbol"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num w:numId="1" w16cid:durableId="1001204774">
    <w:abstractNumId w:val="2"/>
  </w:num>
  <w:num w:numId="2" w16cid:durableId="1473015981">
    <w:abstractNumId w:val="4"/>
  </w:num>
  <w:num w:numId="3" w16cid:durableId="1498879975">
    <w:abstractNumId w:val="0"/>
  </w:num>
  <w:num w:numId="4" w16cid:durableId="873035533">
    <w:abstractNumId w:val="20"/>
  </w:num>
  <w:num w:numId="5" w16cid:durableId="432095915">
    <w:abstractNumId w:val="23"/>
  </w:num>
  <w:num w:numId="6" w16cid:durableId="1108427858">
    <w:abstractNumId w:val="19"/>
  </w:num>
  <w:num w:numId="7" w16cid:durableId="1000619959">
    <w:abstractNumId w:val="8"/>
  </w:num>
  <w:num w:numId="8" w16cid:durableId="585967465">
    <w:abstractNumId w:val="11"/>
  </w:num>
  <w:num w:numId="9" w16cid:durableId="993874802">
    <w:abstractNumId w:val="10"/>
  </w:num>
  <w:num w:numId="10" w16cid:durableId="2129201598">
    <w:abstractNumId w:val="3"/>
  </w:num>
  <w:num w:numId="11" w16cid:durableId="1260524629">
    <w:abstractNumId w:val="25"/>
  </w:num>
  <w:num w:numId="12" w16cid:durableId="762645929">
    <w:abstractNumId w:val="21"/>
  </w:num>
  <w:num w:numId="13" w16cid:durableId="874923343">
    <w:abstractNumId w:val="15"/>
  </w:num>
  <w:num w:numId="14" w16cid:durableId="1345404626">
    <w:abstractNumId w:val="22"/>
  </w:num>
  <w:num w:numId="15" w16cid:durableId="769206583">
    <w:abstractNumId w:val="5"/>
  </w:num>
  <w:num w:numId="16" w16cid:durableId="2076396605">
    <w:abstractNumId w:val="1"/>
  </w:num>
  <w:num w:numId="17" w16cid:durableId="1959488218">
    <w:abstractNumId w:val="17"/>
  </w:num>
  <w:num w:numId="18" w16cid:durableId="1240552702">
    <w:abstractNumId w:val="14"/>
  </w:num>
  <w:num w:numId="19" w16cid:durableId="1472212669">
    <w:abstractNumId w:val="16"/>
  </w:num>
  <w:num w:numId="20" w16cid:durableId="1512258942">
    <w:abstractNumId w:val="9"/>
  </w:num>
  <w:num w:numId="21" w16cid:durableId="1179931530">
    <w:abstractNumId w:val="13"/>
  </w:num>
  <w:num w:numId="22" w16cid:durableId="2073652519">
    <w:abstractNumId w:val="12"/>
  </w:num>
  <w:num w:numId="23" w16cid:durableId="1415669028">
    <w:abstractNumId w:val="18"/>
  </w:num>
  <w:num w:numId="24" w16cid:durableId="504243070">
    <w:abstractNumId w:val="6"/>
  </w:num>
  <w:num w:numId="25" w16cid:durableId="1097939882">
    <w:abstractNumId w:val="7"/>
  </w:num>
  <w:num w:numId="26" w16cid:durableId="1476769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29D"/>
    <w:rsid w:val="000207E8"/>
    <w:rsid w:val="00035791"/>
    <w:rsid w:val="000475CE"/>
    <w:rsid w:val="00047739"/>
    <w:rsid w:val="00053E48"/>
    <w:rsid w:val="00066BE2"/>
    <w:rsid w:val="00071555"/>
    <w:rsid w:val="000A3C9E"/>
    <w:rsid w:val="000A4139"/>
    <w:rsid w:val="000A4A72"/>
    <w:rsid w:val="000D68F7"/>
    <w:rsid w:val="000D77DA"/>
    <w:rsid w:val="000F1F8D"/>
    <w:rsid w:val="00111E91"/>
    <w:rsid w:val="00140BCB"/>
    <w:rsid w:val="0018198B"/>
    <w:rsid w:val="00191930"/>
    <w:rsid w:val="001A6655"/>
    <w:rsid w:val="001B1AA3"/>
    <w:rsid w:val="001D563A"/>
    <w:rsid w:val="001D74F3"/>
    <w:rsid w:val="002062E6"/>
    <w:rsid w:val="00236B5F"/>
    <w:rsid w:val="00241E6A"/>
    <w:rsid w:val="00251AA8"/>
    <w:rsid w:val="00254E57"/>
    <w:rsid w:val="00255F7E"/>
    <w:rsid w:val="00280CEE"/>
    <w:rsid w:val="00281D77"/>
    <w:rsid w:val="0029468B"/>
    <w:rsid w:val="002B5424"/>
    <w:rsid w:val="002F2385"/>
    <w:rsid w:val="003951A4"/>
    <w:rsid w:val="003B424D"/>
    <w:rsid w:val="003C04BA"/>
    <w:rsid w:val="003E3D08"/>
    <w:rsid w:val="00410E43"/>
    <w:rsid w:val="00447414"/>
    <w:rsid w:val="00447E01"/>
    <w:rsid w:val="00447E92"/>
    <w:rsid w:val="00480FF6"/>
    <w:rsid w:val="004B2BF7"/>
    <w:rsid w:val="004B7568"/>
    <w:rsid w:val="004D0D0B"/>
    <w:rsid w:val="00524E36"/>
    <w:rsid w:val="00546183"/>
    <w:rsid w:val="005512B7"/>
    <w:rsid w:val="00552FC7"/>
    <w:rsid w:val="005648BB"/>
    <w:rsid w:val="00592B80"/>
    <w:rsid w:val="005C5506"/>
    <w:rsid w:val="00636CB1"/>
    <w:rsid w:val="00646DFD"/>
    <w:rsid w:val="00655EBE"/>
    <w:rsid w:val="006727CE"/>
    <w:rsid w:val="00681626"/>
    <w:rsid w:val="006E3FF3"/>
    <w:rsid w:val="00736458"/>
    <w:rsid w:val="00745761"/>
    <w:rsid w:val="0075415E"/>
    <w:rsid w:val="00757995"/>
    <w:rsid w:val="00761707"/>
    <w:rsid w:val="007623EC"/>
    <w:rsid w:val="007845EA"/>
    <w:rsid w:val="00793A09"/>
    <w:rsid w:val="007D1379"/>
    <w:rsid w:val="007D170C"/>
    <w:rsid w:val="007E2E99"/>
    <w:rsid w:val="00806E87"/>
    <w:rsid w:val="00813057"/>
    <w:rsid w:val="008218F8"/>
    <w:rsid w:val="00822BD6"/>
    <w:rsid w:val="00835355"/>
    <w:rsid w:val="0085429D"/>
    <w:rsid w:val="0085486F"/>
    <w:rsid w:val="00891B04"/>
    <w:rsid w:val="00894055"/>
    <w:rsid w:val="0090084C"/>
    <w:rsid w:val="009050E7"/>
    <w:rsid w:val="00926B3E"/>
    <w:rsid w:val="0092701B"/>
    <w:rsid w:val="00935E5F"/>
    <w:rsid w:val="009442F8"/>
    <w:rsid w:val="009742FF"/>
    <w:rsid w:val="00975560"/>
    <w:rsid w:val="009976D9"/>
    <w:rsid w:val="009B13CF"/>
    <w:rsid w:val="009C3BC3"/>
    <w:rsid w:val="009E2596"/>
    <w:rsid w:val="009E66E8"/>
    <w:rsid w:val="00A10154"/>
    <w:rsid w:val="00A33034"/>
    <w:rsid w:val="00A53E05"/>
    <w:rsid w:val="00A75B46"/>
    <w:rsid w:val="00AB3A1E"/>
    <w:rsid w:val="00AC7529"/>
    <w:rsid w:val="00AE2896"/>
    <w:rsid w:val="00AE4430"/>
    <w:rsid w:val="00AF3B39"/>
    <w:rsid w:val="00AF73AF"/>
    <w:rsid w:val="00B135B0"/>
    <w:rsid w:val="00B2446C"/>
    <w:rsid w:val="00B63AD8"/>
    <w:rsid w:val="00B64F21"/>
    <w:rsid w:val="00BA25B6"/>
    <w:rsid w:val="00BA372E"/>
    <w:rsid w:val="00BC0B0A"/>
    <w:rsid w:val="00BC7D99"/>
    <w:rsid w:val="00C10770"/>
    <w:rsid w:val="00C417BB"/>
    <w:rsid w:val="00C606B2"/>
    <w:rsid w:val="00C65B23"/>
    <w:rsid w:val="00C735B9"/>
    <w:rsid w:val="00C74203"/>
    <w:rsid w:val="00C96770"/>
    <w:rsid w:val="00CA34E4"/>
    <w:rsid w:val="00CB02E0"/>
    <w:rsid w:val="00D132CA"/>
    <w:rsid w:val="00D36519"/>
    <w:rsid w:val="00D73626"/>
    <w:rsid w:val="00D9783E"/>
    <w:rsid w:val="00DC4624"/>
    <w:rsid w:val="00DF3FDE"/>
    <w:rsid w:val="00E00CB3"/>
    <w:rsid w:val="00E01854"/>
    <w:rsid w:val="00E046AA"/>
    <w:rsid w:val="00E10FEC"/>
    <w:rsid w:val="00E1173B"/>
    <w:rsid w:val="00E3106A"/>
    <w:rsid w:val="00E34D65"/>
    <w:rsid w:val="00E66A1B"/>
    <w:rsid w:val="00EC4BF1"/>
    <w:rsid w:val="00ED51DE"/>
    <w:rsid w:val="00EF4D30"/>
    <w:rsid w:val="00F070AA"/>
    <w:rsid w:val="00F25F26"/>
    <w:rsid w:val="00F3098B"/>
    <w:rsid w:val="00F30C32"/>
    <w:rsid w:val="00F41DA6"/>
    <w:rsid w:val="00F46197"/>
    <w:rsid w:val="00F55B2B"/>
    <w:rsid w:val="00F60135"/>
    <w:rsid w:val="00F71AB5"/>
    <w:rsid w:val="00F81853"/>
    <w:rsid w:val="00F971B0"/>
    <w:rsid w:val="00FB7826"/>
    <w:rsid w:val="00FC3C40"/>
    <w:rsid w:val="00FC6409"/>
    <w:rsid w:val="00FF3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8DEAE"/>
  <w15:docId w15:val="{7DB75B59-8ED7-45AB-9D32-4107594C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EBE"/>
    <w:pPr>
      <w:spacing w:after="0" w:line="240" w:lineRule="auto"/>
    </w:pPr>
    <w:rPr>
      <w:rFonts w:ascii="Times New Roman" w:eastAsia="Times New Roman" w:hAnsi="Times New Roman" w:cs="Times New Roman"/>
      <w:sz w:val="24"/>
      <w:szCs w:val="24"/>
    </w:rPr>
  </w:style>
  <w:style w:type="paragraph" w:styleId="Heading1">
    <w:name w:val="heading 1"/>
    <w:link w:val="Heading1Char"/>
    <w:uiPriority w:val="9"/>
    <w:qFormat/>
    <w:rsid w:val="000207E8"/>
    <w:pPr>
      <w:spacing w:before="360" w:line="240" w:lineRule="auto"/>
      <w:outlineLvl w:val="0"/>
    </w:pPr>
    <w:rPr>
      <w:rFonts w:ascii="Arial" w:eastAsia="Arial" w:hAnsi="Arial" w:cs="Arial"/>
      <w:b/>
      <w:bCs/>
      <w:color w:val="1F3864"/>
      <w:sz w:val="32"/>
      <w:szCs w:val="32"/>
    </w:rPr>
  </w:style>
  <w:style w:type="paragraph" w:styleId="Heading2">
    <w:name w:val="heading 2"/>
    <w:link w:val="Heading2Char"/>
    <w:uiPriority w:val="9"/>
    <w:unhideWhenUsed/>
    <w:qFormat/>
    <w:rsid w:val="000207E8"/>
    <w:pPr>
      <w:spacing w:before="280" w:after="160" w:line="240" w:lineRule="auto"/>
      <w:outlineLvl w:val="1"/>
    </w:pPr>
    <w:rPr>
      <w:rFonts w:ascii="Arial" w:eastAsia="Arial" w:hAnsi="Arial" w:cs="Arial"/>
      <w:b/>
      <w:bCs/>
      <w:color w:val="2E75B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29D"/>
    <w:rPr>
      <w:rFonts w:ascii="Tahoma" w:hAnsi="Tahoma" w:cs="Tahoma"/>
      <w:sz w:val="16"/>
      <w:szCs w:val="16"/>
    </w:rPr>
  </w:style>
  <w:style w:type="character" w:customStyle="1" w:styleId="BalloonTextChar">
    <w:name w:val="Balloon Text Char"/>
    <w:basedOn w:val="DefaultParagraphFont"/>
    <w:link w:val="BalloonText"/>
    <w:uiPriority w:val="99"/>
    <w:semiHidden/>
    <w:rsid w:val="0085429D"/>
    <w:rPr>
      <w:rFonts w:ascii="Tahoma" w:hAnsi="Tahoma" w:cs="Tahoma"/>
      <w:sz w:val="16"/>
      <w:szCs w:val="16"/>
    </w:rPr>
  </w:style>
  <w:style w:type="paragraph" w:styleId="Header">
    <w:name w:val="header"/>
    <w:basedOn w:val="Normal"/>
    <w:link w:val="HeaderChar"/>
    <w:uiPriority w:val="99"/>
    <w:unhideWhenUsed/>
    <w:rsid w:val="0085429D"/>
    <w:pPr>
      <w:tabs>
        <w:tab w:val="center" w:pos="4680"/>
        <w:tab w:val="right" w:pos="9360"/>
      </w:tabs>
    </w:pPr>
  </w:style>
  <w:style w:type="character" w:customStyle="1" w:styleId="HeaderChar">
    <w:name w:val="Header Char"/>
    <w:basedOn w:val="DefaultParagraphFont"/>
    <w:link w:val="Header"/>
    <w:uiPriority w:val="99"/>
    <w:rsid w:val="0085429D"/>
  </w:style>
  <w:style w:type="paragraph" w:styleId="Footer">
    <w:name w:val="footer"/>
    <w:basedOn w:val="Normal"/>
    <w:link w:val="FooterChar"/>
    <w:uiPriority w:val="99"/>
    <w:unhideWhenUsed/>
    <w:rsid w:val="0085429D"/>
    <w:pPr>
      <w:tabs>
        <w:tab w:val="center" w:pos="4680"/>
        <w:tab w:val="right" w:pos="9360"/>
      </w:tabs>
    </w:pPr>
  </w:style>
  <w:style w:type="character" w:customStyle="1" w:styleId="FooterChar">
    <w:name w:val="Footer Char"/>
    <w:basedOn w:val="DefaultParagraphFont"/>
    <w:link w:val="Footer"/>
    <w:uiPriority w:val="99"/>
    <w:rsid w:val="0085429D"/>
  </w:style>
  <w:style w:type="character" w:styleId="Hyperlink">
    <w:name w:val="Hyperlink"/>
    <w:basedOn w:val="DefaultParagraphFont"/>
    <w:uiPriority w:val="99"/>
    <w:unhideWhenUsed/>
    <w:rsid w:val="00BA25B6"/>
    <w:rPr>
      <w:color w:val="0000FF"/>
      <w:u w:val="single"/>
    </w:rPr>
  </w:style>
  <w:style w:type="paragraph" w:styleId="ListParagraph">
    <w:name w:val="List Paragraph"/>
    <w:basedOn w:val="Normal"/>
    <w:uiPriority w:val="34"/>
    <w:qFormat/>
    <w:rsid w:val="00C606B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066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0154"/>
    <w:rPr>
      <w:color w:val="605E5C"/>
      <w:shd w:val="clear" w:color="auto" w:fill="E1DFDD"/>
    </w:rPr>
  </w:style>
  <w:style w:type="paragraph" w:customStyle="1" w:styleId="NC-R-BodyText-Detail">
    <w:name w:val="NC-R-BodyText-Detail"/>
    <w:basedOn w:val="Normal"/>
    <w:qFormat/>
    <w:rsid w:val="00F3098B"/>
    <w:pPr>
      <w:keepLines/>
      <w:spacing w:after="200" w:line="276" w:lineRule="auto"/>
      <w:ind w:left="2434"/>
    </w:pPr>
    <w:rPr>
      <w:rFonts w:ascii="Georgia" w:eastAsiaTheme="minorHAnsi" w:hAnsi="Georgia" w:cstheme="minorBidi"/>
      <w:sz w:val="22"/>
      <w:szCs w:val="20"/>
      <w14:ligatures w14:val="standardContextual"/>
    </w:rPr>
  </w:style>
  <w:style w:type="paragraph" w:customStyle="1" w:styleId="NC-R-BodyText">
    <w:name w:val="NC-R-BodyText"/>
    <w:basedOn w:val="Normal"/>
    <w:autoRedefine/>
    <w:qFormat/>
    <w:rsid w:val="00F3098B"/>
    <w:pPr>
      <w:keepLines/>
      <w:spacing w:after="100" w:line="276" w:lineRule="auto"/>
    </w:pPr>
    <w:rPr>
      <w:rFonts w:asciiTheme="minorHAnsi" w:eastAsiaTheme="minorHAnsi" w:hAnsiTheme="minorHAnsi" w:cstheme="minorHAnsi"/>
      <w:b/>
      <w:bCs/>
      <w:sz w:val="22"/>
      <w:szCs w:val="20"/>
    </w:rPr>
  </w:style>
  <w:style w:type="paragraph" w:customStyle="1" w:styleId="NC-Bullets-in-Narrative">
    <w:name w:val="NC-Bullets-in-Narrative"/>
    <w:basedOn w:val="NC-R-BodyText-Detail"/>
    <w:rsid w:val="00F3098B"/>
    <w:pPr>
      <w:numPr>
        <w:numId w:val="23"/>
      </w:numPr>
      <w:spacing w:after="0"/>
      <w:ind w:left="3154"/>
    </w:pPr>
    <w:rPr>
      <w14:ligatures w14:val="none"/>
    </w:rPr>
  </w:style>
  <w:style w:type="character" w:styleId="CommentReference">
    <w:name w:val="annotation reference"/>
    <w:basedOn w:val="DefaultParagraphFont"/>
    <w:uiPriority w:val="99"/>
    <w:semiHidden/>
    <w:unhideWhenUsed/>
    <w:rsid w:val="00B64F21"/>
    <w:rPr>
      <w:sz w:val="16"/>
      <w:szCs w:val="16"/>
    </w:rPr>
  </w:style>
  <w:style w:type="paragraph" w:styleId="CommentText">
    <w:name w:val="annotation text"/>
    <w:basedOn w:val="Normal"/>
    <w:link w:val="CommentTextChar"/>
    <w:uiPriority w:val="99"/>
    <w:unhideWhenUsed/>
    <w:rsid w:val="00B64F21"/>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B64F21"/>
    <w:rPr>
      <w:kern w:val="2"/>
      <w:sz w:val="20"/>
      <w:szCs w:val="20"/>
      <w14:ligatures w14:val="standardContextual"/>
    </w:rPr>
  </w:style>
  <w:style w:type="character" w:customStyle="1" w:styleId="Heading1Char">
    <w:name w:val="Heading 1 Char"/>
    <w:basedOn w:val="DefaultParagraphFont"/>
    <w:link w:val="Heading1"/>
    <w:uiPriority w:val="9"/>
    <w:rsid w:val="000207E8"/>
    <w:rPr>
      <w:rFonts w:ascii="Arial" w:eastAsia="Arial" w:hAnsi="Arial" w:cs="Arial"/>
      <w:b/>
      <w:bCs/>
      <w:color w:val="1F3864"/>
      <w:sz w:val="32"/>
      <w:szCs w:val="32"/>
    </w:rPr>
  </w:style>
  <w:style w:type="character" w:customStyle="1" w:styleId="Heading2Char">
    <w:name w:val="Heading 2 Char"/>
    <w:basedOn w:val="DefaultParagraphFont"/>
    <w:link w:val="Heading2"/>
    <w:uiPriority w:val="9"/>
    <w:rsid w:val="000207E8"/>
    <w:rPr>
      <w:rFonts w:ascii="Arial" w:eastAsia="Arial" w:hAnsi="Arial" w:cs="Arial"/>
      <w:b/>
      <w:bCs/>
      <w:color w:val="2E75B6"/>
      <w:sz w:val="26"/>
      <w:szCs w:val="26"/>
    </w:rPr>
  </w:style>
  <w:style w:type="character" w:styleId="PlaceholderText">
    <w:name w:val="Placeholder Text"/>
    <w:basedOn w:val="DefaultParagraphFont"/>
    <w:uiPriority w:val="99"/>
    <w:semiHidden/>
    <w:rsid w:val="008548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6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EAD 2">
  <a:themeElements>
    <a:clrScheme name="Custom 1">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3E90C8"/>
      </a:hlink>
      <a:folHlink>
        <a:srgbClr val="5EAEFF"/>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nccom</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dc:creator>
  <cp:keywords/>
  <cp:lastModifiedBy>Cassar, Salvatore</cp:lastModifiedBy>
  <cp:revision>4</cp:revision>
  <dcterms:created xsi:type="dcterms:W3CDTF">2026-04-10T19:37:00Z</dcterms:created>
  <dcterms:modified xsi:type="dcterms:W3CDTF">2026-05-12T19:57:00Z</dcterms:modified>
</cp:coreProperties>
</file>