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5EC9" w14:textId="0CA067F1" w:rsidR="00041BB9" w:rsidRPr="00703D02" w:rsidRDefault="00491159" w:rsidP="00703D02">
      <w:pPr>
        <w:jc w:val="center"/>
        <w:rPr>
          <w:rFonts w:ascii="Times New Roman" w:hAnsi="Times New Roman" w:cs="Times New Roman"/>
          <w:b/>
          <w:bCs/>
          <w:sz w:val="24"/>
          <w:szCs w:val="24"/>
        </w:rPr>
      </w:pPr>
      <w:r>
        <w:rPr>
          <w:rFonts w:ascii="Times New Roman" w:hAnsi="Times New Roman" w:cs="Times New Roman"/>
          <w:b/>
          <w:bCs/>
          <w:sz w:val="24"/>
          <w:szCs w:val="24"/>
        </w:rPr>
        <w:t xml:space="preserve">Transfer of County(ies) </w:t>
      </w:r>
      <w:r w:rsidR="00703D02">
        <w:rPr>
          <w:rFonts w:ascii="Times New Roman" w:hAnsi="Times New Roman" w:cs="Times New Roman"/>
          <w:b/>
          <w:bCs/>
          <w:sz w:val="24"/>
          <w:szCs w:val="24"/>
        </w:rPr>
        <w:t>Procedures</w:t>
      </w:r>
    </w:p>
    <w:p w14:paraId="305F11F9" w14:textId="77777777" w:rsidR="006D1ACC" w:rsidRPr="00067B37" w:rsidRDefault="006D1ACC" w:rsidP="002A3BCF">
      <w:pPr>
        <w:pStyle w:val="Heading3"/>
        <w:numPr>
          <w:ilvl w:val="0"/>
          <w:numId w:val="19"/>
        </w:numPr>
        <w:tabs>
          <w:tab w:val="left" w:pos="839"/>
        </w:tabs>
        <w:spacing w:line="276" w:lineRule="auto"/>
        <w:ind w:right="113"/>
        <w:rPr>
          <w:rFonts w:ascii="Times New Roman" w:eastAsiaTheme="minorHAnsi" w:hAnsi="Times New Roman" w:cs="Times New Roman"/>
          <w:color w:val="212121"/>
          <w:spacing w:val="-1"/>
          <w:sz w:val="24"/>
          <w:szCs w:val="24"/>
        </w:rPr>
      </w:pPr>
      <w:r w:rsidRPr="00067B37">
        <w:rPr>
          <w:rFonts w:ascii="Times New Roman" w:eastAsiaTheme="minorHAnsi" w:hAnsi="Times New Roman" w:cs="Times New Roman"/>
          <w:color w:val="212121"/>
          <w:spacing w:val="-1"/>
          <w:sz w:val="24"/>
          <w:szCs w:val="24"/>
        </w:rPr>
        <w:t>Request from a Unit, or Multiple Units, of Local Government to Add or Remove a County from a Local Workforce Development Area:</w:t>
      </w:r>
    </w:p>
    <w:p w14:paraId="4A4145D6" w14:textId="77777777" w:rsidR="00B910B3" w:rsidRPr="00EB3255" w:rsidRDefault="00B910B3" w:rsidP="00B910B3">
      <w:pPr>
        <w:pStyle w:val="Heading3"/>
        <w:tabs>
          <w:tab w:val="left" w:pos="839"/>
        </w:tabs>
        <w:ind w:left="474" w:right="113"/>
        <w:rPr>
          <w:rFonts w:ascii="Times New Roman" w:eastAsiaTheme="minorHAnsi" w:hAnsi="Times New Roman" w:cs="Times New Roman"/>
          <w:color w:val="212121"/>
          <w:spacing w:val="-1"/>
          <w:sz w:val="24"/>
          <w:szCs w:val="24"/>
        </w:rPr>
      </w:pPr>
    </w:p>
    <w:p w14:paraId="45210E6A" w14:textId="30E3453B" w:rsidR="006D1ACC" w:rsidRPr="00F0182B" w:rsidRDefault="006D1ACC" w:rsidP="00067B37">
      <w:pPr>
        <w:pStyle w:val="BodyText"/>
        <w:spacing w:before="33"/>
        <w:ind w:left="450" w:right="114"/>
        <w:rPr>
          <w:rFonts w:ascii="Times New Roman" w:hAnsi="Times New Roman" w:cs="Times New Roman"/>
          <w:color w:val="212121"/>
          <w:spacing w:val="-1"/>
          <w:sz w:val="24"/>
          <w:szCs w:val="24"/>
        </w:rPr>
      </w:pPr>
      <w:r w:rsidRPr="00F0182B">
        <w:rPr>
          <w:rFonts w:ascii="Times New Roman" w:hAnsi="Times New Roman" w:cs="Times New Roman"/>
          <w:color w:val="212121"/>
          <w:spacing w:val="-1"/>
          <w:sz w:val="24"/>
          <w:szCs w:val="24"/>
        </w:rPr>
        <w:t xml:space="preserve">The </w:t>
      </w:r>
      <w:r w:rsidR="006E594D">
        <w:rPr>
          <w:rFonts w:ascii="Times New Roman" w:hAnsi="Times New Roman" w:cs="Times New Roman"/>
          <w:color w:val="212121"/>
          <w:spacing w:val="-1"/>
          <w:sz w:val="24"/>
          <w:szCs w:val="24"/>
        </w:rPr>
        <w:t>c</w:t>
      </w:r>
      <w:r w:rsidR="00B645F3" w:rsidRPr="00F0182B">
        <w:rPr>
          <w:rFonts w:ascii="Times New Roman" w:hAnsi="Times New Roman" w:cs="Times New Roman"/>
          <w:color w:val="212121"/>
          <w:spacing w:val="-1"/>
          <w:sz w:val="24"/>
          <w:szCs w:val="24"/>
        </w:rPr>
        <w:t xml:space="preserve">hief </w:t>
      </w:r>
      <w:r w:rsidR="006E594D">
        <w:rPr>
          <w:rFonts w:ascii="Times New Roman" w:hAnsi="Times New Roman" w:cs="Times New Roman"/>
          <w:color w:val="212121"/>
          <w:spacing w:val="-1"/>
          <w:sz w:val="24"/>
          <w:szCs w:val="24"/>
        </w:rPr>
        <w:t>l</w:t>
      </w:r>
      <w:r w:rsidR="00B645F3" w:rsidRPr="00F0182B">
        <w:rPr>
          <w:rFonts w:ascii="Times New Roman" w:hAnsi="Times New Roman" w:cs="Times New Roman"/>
          <w:color w:val="212121"/>
          <w:spacing w:val="-1"/>
          <w:sz w:val="24"/>
          <w:szCs w:val="24"/>
        </w:rPr>
        <w:t xml:space="preserve">ocal </w:t>
      </w:r>
      <w:r w:rsidR="006E594D">
        <w:rPr>
          <w:rFonts w:ascii="Times New Roman" w:hAnsi="Times New Roman" w:cs="Times New Roman"/>
          <w:color w:val="212121"/>
          <w:spacing w:val="-1"/>
          <w:sz w:val="24"/>
          <w:szCs w:val="24"/>
        </w:rPr>
        <w:t>e</w:t>
      </w:r>
      <w:r w:rsidR="00B645F3" w:rsidRPr="00F0182B">
        <w:rPr>
          <w:rFonts w:ascii="Times New Roman" w:hAnsi="Times New Roman" w:cs="Times New Roman"/>
          <w:color w:val="212121"/>
          <w:spacing w:val="-1"/>
          <w:sz w:val="24"/>
          <w:szCs w:val="24"/>
        </w:rPr>
        <w:t xml:space="preserve">lected </w:t>
      </w:r>
      <w:r w:rsidR="006E594D">
        <w:rPr>
          <w:rFonts w:ascii="Times New Roman" w:hAnsi="Times New Roman" w:cs="Times New Roman"/>
          <w:color w:val="212121"/>
          <w:spacing w:val="-1"/>
          <w:sz w:val="24"/>
          <w:szCs w:val="24"/>
        </w:rPr>
        <w:t>o</w:t>
      </w:r>
      <w:r w:rsidR="00B645F3" w:rsidRPr="00F0182B">
        <w:rPr>
          <w:rFonts w:ascii="Times New Roman" w:hAnsi="Times New Roman" w:cs="Times New Roman"/>
          <w:color w:val="212121"/>
          <w:spacing w:val="-1"/>
          <w:sz w:val="24"/>
          <w:szCs w:val="24"/>
        </w:rPr>
        <w:t xml:space="preserve">fficial </w:t>
      </w:r>
      <w:r w:rsidRPr="00F0182B">
        <w:rPr>
          <w:rFonts w:ascii="Times New Roman" w:hAnsi="Times New Roman" w:cs="Times New Roman"/>
          <w:color w:val="212121"/>
          <w:spacing w:val="-1"/>
          <w:sz w:val="24"/>
          <w:szCs w:val="24"/>
        </w:rPr>
        <w:t>from any unit of local government</w:t>
      </w:r>
      <w:r w:rsidR="00F0182B">
        <w:rPr>
          <w:rFonts w:ascii="Times New Roman" w:hAnsi="Times New Roman" w:cs="Times New Roman"/>
          <w:color w:val="212121"/>
          <w:spacing w:val="-1"/>
          <w:sz w:val="24"/>
          <w:szCs w:val="24"/>
        </w:rPr>
        <w:t xml:space="preserve"> – i</w:t>
      </w:r>
      <w:r w:rsidRPr="00F0182B">
        <w:rPr>
          <w:rFonts w:ascii="Times New Roman" w:hAnsi="Times New Roman" w:cs="Times New Roman"/>
          <w:color w:val="212121"/>
          <w:spacing w:val="-1"/>
          <w:sz w:val="24"/>
          <w:szCs w:val="24"/>
        </w:rPr>
        <w:t xml:space="preserve">ncluding a combination of units - may submit </w:t>
      </w:r>
      <w:r w:rsidR="006E594D">
        <w:rPr>
          <w:rFonts w:ascii="Times New Roman" w:hAnsi="Times New Roman" w:cs="Times New Roman"/>
          <w:color w:val="212121"/>
          <w:spacing w:val="-1"/>
          <w:sz w:val="24"/>
          <w:szCs w:val="24"/>
        </w:rPr>
        <w:t>a</w:t>
      </w:r>
      <w:r w:rsidR="003E06BE">
        <w:rPr>
          <w:rFonts w:ascii="Times New Roman" w:hAnsi="Times New Roman" w:cs="Times New Roman"/>
          <w:color w:val="212121"/>
          <w:spacing w:val="-1"/>
          <w:sz w:val="24"/>
          <w:szCs w:val="24"/>
        </w:rPr>
        <w:t xml:space="preserve"> request</w:t>
      </w:r>
      <w:r w:rsidRPr="00F0182B">
        <w:rPr>
          <w:rFonts w:ascii="Times New Roman" w:hAnsi="Times New Roman" w:cs="Times New Roman"/>
          <w:color w:val="212121"/>
          <w:spacing w:val="-1"/>
          <w:sz w:val="24"/>
          <w:szCs w:val="24"/>
        </w:rPr>
        <w:t>, at any time</w:t>
      </w:r>
      <w:r w:rsidR="00D86EE4" w:rsidRPr="00F0182B">
        <w:rPr>
          <w:rFonts w:ascii="Times New Roman" w:hAnsi="Times New Roman" w:cs="Times New Roman"/>
          <w:color w:val="212121"/>
          <w:spacing w:val="-1"/>
          <w:sz w:val="24"/>
          <w:szCs w:val="24"/>
        </w:rPr>
        <w:t xml:space="preserve"> within the parameters set forth in this policy</w:t>
      </w:r>
      <w:r w:rsidRPr="00F0182B">
        <w:rPr>
          <w:rFonts w:ascii="Times New Roman" w:hAnsi="Times New Roman" w:cs="Times New Roman"/>
          <w:color w:val="212121"/>
          <w:spacing w:val="-1"/>
          <w:sz w:val="24"/>
          <w:szCs w:val="24"/>
        </w:rPr>
        <w:t xml:space="preserve">, for </w:t>
      </w:r>
      <w:r w:rsidR="00744CA6">
        <w:rPr>
          <w:rFonts w:ascii="Times New Roman" w:hAnsi="Times New Roman" w:cs="Times New Roman"/>
          <w:color w:val="212121"/>
          <w:spacing w:val="-1"/>
          <w:sz w:val="24"/>
          <w:szCs w:val="24"/>
        </w:rPr>
        <w:t>transfer</w:t>
      </w:r>
      <w:r w:rsidR="00C84B82">
        <w:rPr>
          <w:rFonts w:ascii="Times New Roman" w:hAnsi="Times New Roman" w:cs="Times New Roman"/>
          <w:color w:val="212121"/>
          <w:spacing w:val="-1"/>
          <w:sz w:val="24"/>
          <w:szCs w:val="24"/>
        </w:rPr>
        <w:t>, reorganization,</w:t>
      </w:r>
      <w:r w:rsidR="00744CA6">
        <w:rPr>
          <w:rFonts w:ascii="Times New Roman" w:hAnsi="Times New Roman" w:cs="Times New Roman"/>
          <w:color w:val="212121"/>
          <w:spacing w:val="-1"/>
          <w:sz w:val="24"/>
          <w:szCs w:val="24"/>
        </w:rPr>
        <w:t xml:space="preserve"> and </w:t>
      </w:r>
      <w:r w:rsidRPr="00F0182B">
        <w:rPr>
          <w:rFonts w:ascii="Times New Roman" w:hAnsi="Times New Roman" w:cs="Times New Roman"/>
          <w:color w:val="212121"/>
          <w:spacing w:val="-1"/>
          <w:sz w:val="24"/>
          <w:szCs w:val="24"/>
        </w:rPr>
        <w:t xml:space="preserve">designation as a </w:t>
      </w:r>
      <w:r w:rsidR="00744CA6">
        <w:rPr>
          <w:rFonts w:ascii="Times New Roman" w:hAnsi="Times New Roman" w:cs="Times New Roman"/>
          <w:color w:val="212121"/>
          <w:spacing w:val="-1"/>
          <w:sz w:val="24"/>
          <w:szCs w:val="24"/>
        </w:rPr>
        <w:t xml:space="preserve">local </w:t>
      </w:r>
      <w:r w:rsidRPr="00F0182B">
        <w:rPr>
          <w:rFonts w:ascii="Times New Roman" w:hAnsi="Times New Roman" w:cs="Times New Roman"/>
          <w:color w:val="212121"/>
          <w:spacing w:val="-1"/>
          <w:sz w:val="24"/>
          <w:szCs w:val="24"/>
        </w:rPr>
        <w:t>workforce development area (</w:t>
      </w:r>
      <w:r w:rsidR="00132117" w:rsidRPr="00F0182B">
        <w:rPr>
          <w:rFonts w:ascii="Times New Roman" w:hAnsi="Times New Roman" w:cs="Times New Roman"/>
          <w:color w:val="212121"/>
          <w:spacing w:val="-1"/>
          <w:sz w:val="24"/>
          <w:szCs w:val="24"/>
        </w:rPr>
        <w:t xml:space="preserve">20 CFR § </w:t>
      </w:r>
      <w:r w:rsidR="00866859" w:rsidRPr="00F0182B">
        <w:rPr>
          <w:rFonts w:ascii="Times New Roman" w:hAnsi="Times New Roman" w:cs="Times New Roman"/>
          <w:color w:val="212121"/>
          <w:spacing w:val="-1"/>
          <w:sz w:val="24"/>
          <w:szCs w:val="24"/>
        </w:rPr>
        <w:t>679.240(b)(2)</w:t>
      </w:r>
      <w:r w:rsidRPr="00F0182B">
        <w:rPr>
          <w:rFonts w:ascii="Times New Roman" w:hAnsi="Times New Roman" w:cs="Times New Roman"/>
          <w:color w:val="212121"/>
          <w:spacing w:val="-1"/>
          <w:sz w:val="24"/>
          <w:szCs w:val="24"/>
        </w:rPr>
        <w:t xml:space="preserve">). In order for a unit (or units) of local government to request </w:t>
      </w:r>
      <w:r w:rsidR="00491159" w:rsidRPr="00F0182B">
        <w:rPr>
          <w:rFonts w:ascii="Times New Roman" w:hAnsi="Times New Roman" w:cs="Times New Roman"/>
          <w:color w:val="212121"/>
          <w:spacing w:val="-1"/>
          <w:sz w:val="24"/>
          <w:szCs w:val="24"/>
        </w:rPr>
        <w:t>the re</w:t>
      </w:r>
      <w:r w:rsidR="00D90288">
        <w:rPr>
          <w:rFonts w:ascii="Times New Roman" w:hAnsi="Times New Roman" w:cs="Times New Roman"/>
          <w:color w:val="212121"/>
          <w:spacing w:val="-1"/>
          <w:sz w:val="24"/>
          <w:szCs w:val="24"/>
        </w:rPr>
        <w:t>organization</w:t>
      </w:r>
      <w:r w:rsidR="00491159" w:rsidRPr="00F0182B">
        <w:rPr>
          <w:rFonts w:ascii="Times New Roman" w:hAnsi="Times New Roman" w:cs="Times New Roman"/>
          <w:color w:val="212121"/>
          <w:spacing w:val="-1"/>
          <w:sz w:val="24"/>
          <w:szCs w:val="24"/>
        </w:rPr>
        <w:t xml:space="preserve"> </w:t>
      </w:r>
      <w:r w:rsidR="00954E03" w:rsidRPr="00F0182B">
        <w:rPr>
          <w:rFonts w:ascii="Times New Roman" w:hAnsi="Times New Roman" w:cs="Times New Roman"/>
          <w:color w:val="212121"/>
          <w:spacing w:val="-1"/>
          <w:sz w:val="24"/>
          <w:szCs w:val="24"/>
        </w:rPr>
        <w:t>of a Local Area</w:t>
      </w:r>
      <w:r w:rsidRPr="00F0182B">
        <w:rPr>
          <w:rFonts w:ascii="Times New Roman" w:hAnsi="Times New Roman" w:cs="Times New Roman"/>
          <w:color w:val="212121"/>
          <w:spacing w:val="-1"/>
          <w:sz w:val="24"/>
          <w:szCs w:val="24"/>
        </w:rPr>
        <w:t>, the units making the request must show the move has been discussed and approved - by board resolution or documented vote</w:t>
      </w:r>
      <w:r w:rsidR="00272DB0">
        <w:rPr>
          <w:rFonts w:ascii="Times New Roman" w:hAnsi="Times New Roman" w:cs="Times New Roman"/>
          <w:color w:val="212121"/>
          <w:spacing w:val="-1"/>
          <w:sz w:val="24"/>
          <w:szCs w:val="24"/>
        </w:rPr>
        <w:t xml:space="preserve"> – by </w:t>
      </w:r>
      <w:r w:rsidRPr="00F0182B">
        <w:rPr>
          <w:rFonts w:ascii="Times New Roman" w:hAnsi="Times New Roman" w:cs="Times New Roman"/>
          <w:color w:val="212121"/>
          <w:spacing w:val="-1"/>
          <w:sz w:val="24"/>
          <w:szCs w:val="24"/>
        </w:rPr>
        <w:t xml:space="preserve">the unit (or units) of local government which would </w:t>
      </w:r>
      <w:r w:rsidR="00936532" w:rsidRPr="00F0182B">
        <w:rPr>
          <w:rFonts w:ascii="Times New Roman" w:hAnsi="Times New Roman" w:cs="Times New Roman"/>
          <w:color w:val="212121"/>
          <w:spacing w:val="-1"/>
          <w:sz w:val="24"/>
          <w:szCs w:val="24"/>
        </w:rPr>
        <w:t xml:space="preserve">comprise the </w:t>
      </w:r>
      <w:r w:rsidR="00491159" w:rsidRPr="00F0182B">
        <w:rPr>
          <w:rFonts w:ascii="Times New Roman" w:hAnsi="Times New Roman" w:cs="Times New Roman"/>
          <w:color w:val="212121"/>
          <w:spacing w:val="-1"/>
          <w:sz w:val="24"/>
          <w:szCs w:val="24"/>
        </w:rPr>
        <w:t>re</w:t>
      </w:r>
      <w:r w:rsidR="00D90288">
        <w:rPr>
          <w:rFonts w:ascii="Times New Roman" w:hAnsi="Times New Roman" w:cs="Times New Roman"/>
          <w:color w:val="212121"/>
          <w:spacing w:val="-1"/>
          <w:sz w:val="24"/>
          <w:szCs w:val="24"/>
        </w:rPr>
        <w:t>organized</w:t>
      </w:r>
      <w:r w:rsidR="00491159" w:rsidRPr="00F0182B">
        <w:rPr>
          <w:rFonts w:ascii="Times New Roman" w:hAnsi="Times New Roman" w:cs="Times New Roman"/>
          <w:color w:val="212121"/>
          <w:spacing w:val="-1"/>
          <w:sz w:val="24"/>
          <w:szCs w:val="24"/>
        </w:rPr>
        <w:t xml:space="preserve"> </w:t>
      </w:r>
      <w:r w:rsidR="00936532" w:rsidRPr="00F0182B">
        <w:rPr>
          <w:rFonts w:ascii="Times New Roman" w:hAnsi="Times New Roman" w:cs="Times New Roman"/>
          <w:color w:val="212121"/>
          <w:spacing w:val="-1"/>
          <w:sz w:val="24"/>
          <w:szCs w:val="24"/>
        </w:rPr>
        <w:t>Local Area</w:t>
      </w:r>
      <w:r w:rsidR="00C71128" w:rsidRPr="00F0182B">
        <w:rPr>
          <w:rFonts w:ascii="Times New Roman" w:hAnsi="Times New Roman" w:cs="Times New Roman"/>
          <w:color w:val="212121"/>
          <w:spacing w:val="-1"/>
          <w:sz w:val="24"/>
          <w:szCs w:val="24"/>
        </w:rPr>
        <w:t xml:space="preserve"> if approved</w:t>
      </w:r>
      <w:r w:rsidRPr="00F0182B">
        <w:rPr>
          <w:rFonts w:ascii="Times New Roman" w:hAnsi="Times New Roman" w:cs="Times New Roman"/>
          <w:color w:val="212121"/>
          <w:spacing w:val="-1"/>
          <w:sz w:val="24"/>
          <w:szCs w:val="24"/>
        </w:rPr>
        <w:t>.</w:t>
      </w:r>
      <w:r w:rsidR="00BE11E9" w:rsidRPr="00F0182B">
        <w:rPr>
          <w:rFonts w:ascii="Times New Roman" w:hAnsi="Times New Roman" w:cs="Times New Roman"/>
          <w:color w:val="212121"/>
          <w:spacing w:val="-1"/>
          <w:sz w:val="24"/>
          <w:szCs w:val="24"/>
        </w:rPr>
        <w:t xml:space="preserve"> </w:t>
      </w:r>
      <w:r w:rsidR="00134E49" w:rsidRPr="00F0182B">
        <w:rPr>
          <w:rFonts w:ascii="Times New Roman" w:hAnsi="Times New Roman" w:cs="Times New Roman"/>
          <w:color w:val="212121"/>
          <w:spacing w:val="-1"/>
          <w:sz w:val="24"/>
          <w:szCs w:val="24"/>
        </w:rPr>
        <w:t>The</w:t>
      </w:r>
      <w:r w:rsidR="00115421">
        <w:rPr>
          <w:rFonts w:ascii="Times New Roman" w:hAnsi="Times New Roman" w:cs="Times New Roman"/>
          <w:color w:val="212121"/>
          <w:spacing w:val="-1"/>
          <w:sz w:val="24"/>
          <w:szCs w:val="24"/>
        </w:rPr>
        <w:t xml:space="preserve"> </w:t>
      </w:r>
      <w:r w:rsidR="009F020B">
        <w:rPr>
          <w:rFonts w:ascii="Times New Roman" w:hAnsi="Times New Roman" w:cs="Times New Roman"/>
          <w:color w:val="212121"/>
          <w:spacing w:val="-1"/>
          <w:sz w:val="24"/>
          <w:szCs w:val="24"/>
        </w:rPr>
        <w:t>NCWorks Commission (</w:t>
      </w:r>
      <w:r w:rsidR="00134E49" w:rsidRPr="00F0182B">
        <w:rPr>
          <w:rFonts w:ascii="Times New Roman" w:hAnsi="Times New Roman" w:cs="Times New Roman"/>
          <w:color w:val="212121"/>
          <w:spacing w:val="-1"/>
          <w:sz w:val="24"/>
          <w:szCs w:val="24"/>
        </w:rPr>
        <w:t>Commission</w:t>
      </w:r>
      <w:r w:rsidR="009F020B">
        <w:rPr>
          <w:rFonts w:ascii="Times New Roman" w:hAnsi="Times New Roman" w:cs="Times New Roman"/>
          <w:color w:val="212121"/>
          <w:spacing w:val="-1"/>
          <w:sz w:val="24"/>
          <w:szCs w:val="24"/>
        </w:rPr>
        <w:t>)</w:t>
      </w:r>
      <w:r w:rsidR="00134E49" w:rsidRPr="00F0182B">
        <w:rPr>
          <w:rFonts w:ascii="Times New Roman" w:hAnsi="Times New Roman" w:cs="Times New Roman"/>
          <w:color w:val="212121"/>
          <w:spacing w:val="-1"/>
          <w:sz w:val="24"/>
          <w:szCs w:val="24"/>
        </w:rPr>
        <w:t xml:space="preserve"> may also consider whether</w:t>
      </w:r>
      <w:r w:rsidR="00BE11E9" w:rsidRPr="00F0182B">
        <w:rPr>
          <w:rFonts w:ascii="Times New Roman" w:hAnsi="Times New Roman" w:cs="Times New Roman"/>
          <w:color w:val="212121"/>
          <w:spacing w:val="-1"/>
          <w:sz w:val="24"/>
          <w:szCs w:val="24"/>
        </w:rPr>
        <w:t xml:space="preserve"> the move has been discussed and approved – by board resolution or documented vote</w:t>
      </w:r>
      <w:r w:rsidR="007C7FED" w:rsidRPr="00F0182B">
        <w:rPr>
          <w:rFonts w:ascii="Times New Roman" w:hAnsi="Times New Roman" w:cs="Times New Roman"/>
          <w:color w:val="212121"/>
          <w:spacing w:val="-1"/>
          <w:sz w:val="24"/>
          <w:szCs w:val="24"/>
        </w:rPr>
        <w:t xml:space="preserve"> </w:t>
      </w:r>
      <w:r w:rsidR="00BE11E9" w:rsidRPr="00F0182B">
        <w:rPr>
          <w:rFonts w:ascii="Times New Roman" w:hAnsi="Times New Roman" w:cs="Times New Roman"/>
          <w:color w:val="212121"/>
          <w:spacing w:val="-1"/>
          <w:sz w:val="24"/>
          <w:szCs w:val="24"/>
        </w:rPr>
        <w:t>- by the</w:t>
      </w:r>
      <w:r w:rsidR="007C7FED" w:rsidRPr="00F0182B">
        <w:rPr>
          <w:rFonts w:ascii="Times New Roman" w:hAnsi="Times New Roman" w:cs="Times New Roman"/>
          <w:color w:val="212121"/>
          <w:spacing w:val="-1"/>
          <w:sz w:val="24"/>
          <w:szCs w:val="24"/>
        </w:rPr>
        <w:t xml:space="preserve"> </w:t>
      </w:r>
      <w:r w:rsidR="00134E49" w:rsidRPr="00F0182B">
        <w:rPr>
          <w:rFonts w:ascii="Times New Roman" w:hAnsi="Times New Roman" w:cs="Times New Roman"/>
          <w:color w:val="212121"/>
          <w:spacing w:val="-1"/>
          <w:sz w:val="24"/>
          <w:szCs w:val="24"/>
        </w:rPr>
        <w:t xml:space="preserve">unit (or units) or local government of the </w:t>
      </w:r>
      <w:r w:rsidR="007C7FED" w:rsidRPr="00F0182B">
        <w:rPr>
          <w:rFonts w:ascii="Times New Roman" w:hAnsi="Times New Roman" w:cs="Times New Roman"/>
          <w:color w:val="212121"/>
          <w:spacing w:val="-1"/>
          <w:sz w:val="24"/>
          <w:szCs w:val="24"/>
        </w:rPr>
        <w:t>current Local Area(s)</w:t>
      </w:r>
      <w:r w:rsidR="004A2848" w:rsidRPr="00F0182B">
        <w:rPr>
          <w:rFonts w:ascii="Times New Roman" w:hAnsi="Times New Roman" w:cs="Times New Roman"/>
          <w:color w:val="212121"/>
          <w:spacing w:val="-1"/>
          <w:sz w:val="24"/>
          <w:szCs w:val="24"/>
        </w:rPr>
        <w:t>.</w:t>
      </w:r>
    </w:p>
    <w:p w14:paraId="2032D306" w14:textId="7494384F" w:rsidR="006D1ACC" w:rsidRPr="001F79EB" w:rsidRDefault="006D1ACC" w:rsidP="00067B37">
      <w:pPr>
        <w:pStyle w:val="BodyText"/>
        <w:ind w:left="450" w:right="109"/>
        <w:rPr>
          <w:rFonts w:ascii="Times New Roman" w:hAnsi="Times New Roman" w:cs="Times New Roman"/>
          <w:color w:val="212121"/>
          <w:spacing w:val="-1"/>
          <w:sz w:val="24"/>
          <w:szCs w:val="24"/>
        </w:rPr>
      </w:pPr>
      <w:r w:rsidRPr="00F0182B">
        <w:rPr>
          <w:rFonts w:ascii="Times New Roman" w:hAnsi="Times New Roman" w:cs="Times New Roman"/>
          <w:color w:val="212121"/>
          <w:spacing w:val="-1"/>
          <w:sz w:val="24"/>
          <w:szCs w:val="24"/>
        </w:rPr>
        <w:t xml:space="preserve">The </w:t>
      </w:r>
      <w:r w:rsidR="00491159" w:rsidRPr="00F0182B">
        <w:rPr>
          <w:rFonts w:ascii="Times New Roman" w:hAnsi="Times New Roman" w:cs="Times New Roman"/>
          <w:color w:val="212121"/>
          <w:spacing w:val="-1"/>
          <w:sz w:val="24"/>
          <w:szCs w:val="24"/>
        </w:rPr>
        <w:t xml:space="preserve">transfer of county(ies) </w:t>
      </w:r>
      <w:r w:rsidRPr="00F0182B">
        <w:rPr>
          <w:rFonts w:ascii="Times New Roman" w:hAnsi="Times New Roman" w:cs="Times New Roman"/>
          <w:color w:val="212121"/>
          <w:spacing w:val="-1"/>
          <w:sz w:val="24"/>
          <w:szCs w:val="24"/>
        </w:rPr>
        <w:t>request must adhere to the criteria and standards set forth in Section B of this document, as outlined in WIOA Section 106</w:t>
      </w:r>
      <w:r w:rsidR="003940AF" w:rsidRPr="00F0182B">
        <w:rPr>
          <w:rFonts w:ascii="Times New Roman" w:hAnsi="Times New Roman" w:cs="Times New Roman"/>
          <w:color w:val="212121"/>
          <w:spacing w:val="-1"/>
          <w:sz w:val="24"/>
          <w:szCs w:val="24"/>
        </w:rPr>
        <w:t xml:space="preserve"> </w:t>
      </w:r>
      <w:r w:rsidR="000E2A39" w:rsidRPr="00F0182B">
        <w:rPr>
          <w:rFonts w:ascii="Times New Roman" w:hAnsi="Times New Roman" w:cs="Times New Roman"/>
          <w:color w:val="212121"/>
          <w:spacing w:val="-1"/>
          <w:sz w:val="24"/>
          <w:szCs w:val="24"/>
        </w:rPr>
        <w:t xml:space="preserve">and </w:t>
      </w:r>
      <w:r w:rsidR="001748FE" w:rsidRPr="00F0182B">
        <w:rPr>
          <w:rFonts w:ascii="Times New Roman" w:hAnsi="Times New Roman" w:cs="Times New Roman"/>
          <w:color w:val="212121"/>
          <w:spacing w:val="-1"/>
          <w:sz w:val="24"/>
          <w:szCs w:val="24"/>
        </w:rPr>
        <w:t>20 CFR 679.200 et seq</w:t>
      </w:r>
      <w:r w:rsidRPr="00F0182B">
        <w:rPr>
          <w:rFonts w:ascii="Times New Roman" w:hAnsi="Times New Roman" w:cs="Times New Roman"/>
          <w:color w:val="212121"/>
          <w:spacing w:val="-1"/>
          <w:sz w:val="24"/>
          <w:szCs w:val="24"/>
        </w:rPr>
        <w:t>. The</w:t>
      </w:r>
      <w:r w:rsidR="00687718" w:rsidRPr="00F0182B">
        <w:rPr>
          <w:rFonts w:ascii="Times New Roman" w:hAnsi="Times New Roman" w:cs="Times New Roman"/>
          <w:color w:val="212121"/>
          <w:spacing w:val="-1"/>
          <w:sz w:val="24"/>
          <w:szCs w:val="24"/>
        </w:rPr>
        <w:t xml:space="preserve"> Commission, with the assistance of</w:t>
      </w:r>
      <w:r w:rsidRPr="00F0182B">
        <w:rPr>
          <w:rFonts w:ascii="Times New Roman" w:hAnsi="Times New Roman" w:cs="Times New Roman"/>
          <w:color w:val="212121"/>
          <w:spacing w:val="-1"/>
          <w:sz w:val="24"/>
          <w:szCs w:val="24"/>
        </w:rPr>
        <w:t xml:space="preserve"> </w:t>
      </w:r>
      <w:r w:rsidR="005F7253">
        <w:rPr>
          <w:rFonts w:ascii="Times New Roman" w:hAnsi="Times New Roman" w:cs="Times New Roman"/>
          <w:color w:val="212121"/>
          <w:spacing w:val="-1"/>
          <w:sz w:val="24"/>
          <w:szCs w:val="24"/>
        </w:rPr>
        <w:t xml:space="preserve">the </w:t>
      </w:r>
      <w:r w:rsidR="00AF15C4">
        <w:rPr>
          <w:rFonts w:ascii="Times New Roman" w:hAnsi="Times New Roman" w:cs="Times New Roman"/>
          <w:color w:val="212121"/>
          <w:spacing w:val="-1"/>
          <w:sz w:val="24"/>
          <w:szCs w:val="24"/>
        </w:rPr>
        <w:t>Division of Workforce Solutions (</w:t>
      </w:r>
      <w:r w:rsidR="00F715A6" w:rsidRPr="00F0182B">
        <w:rPr>
          <w:rFonts w:ascii="Times New Roman" w:hAnsi="Times New Roman" w:cs="Times New Roman"/>
          <w:color w:val="212121"/>
          <w:spacing w:val="-1"/>
          <w:sz w:val="24"/>
          <w:szCs w:val="24"/>
        </w:rPr>
        <w:t>DWS</w:t>
      </w:r>
      <w:r w:rsidR="00AF15C4">
        <w:rPr>
          <w:rFonts w:ascii="Times New Roman" w:hAnsi="Times New Roman" w:cs="Times New Roman"/>
          <w:color w:val="212121"/>
          <w:spacing w:val="-1"/>
          <w:sz w:val="24"/>
          <w:szCs w:val="24"/>
        </w:rPr>
        <w:t>)</w:t>
      </w:r>
      <w:r w:rsidR="00687718" w:rsidRPr="00F0182B">
        <w:rPr>
          <w:rFonts w:ascii="Times New Roman" w:hAnsi="Times New Roman" w:cs="Times New Roman"/>
          <w:color w:val="212121"/>
          <w:spacing w:val="-1"/>
          <w:sz w:val="24"/>
          <w:szCs w:val="24"/>
        </w:rPr>
        <w:t>,</w:t>
      </w:r>
      <w:r w:rsidRPr="00F0182B">
        <w:rPr>
          <w:rFonts w:ascii="Times New Roman" w:hAnsi="Times New Roman" w:cs="Times New Roman"/>
          <w:color w:val="212121"/>
          <w:spacing w:val="-1"/>
          <w:sz w:val="24"/>
          <w:szCs w:val="24"/>
        </w:rPr>
        <w:t xml:space="preserve"> will determine if the request aligns with the</w:t>
      </w:r>
      <w:r w:rsidR="00914910" w:rsidRPr="00F0182B">
        <w:rPr>
          <w:rFonts w:ascii="Times New Roman" w:hAnsi="Times New Roman" w:cs="Times New Roman"/>
          <w:color w:val="212121"/>
          <w:spacing w:val="-1"/>
          <w:sz w:val="24"/>
          <w:szCs w:val="24"/>
        </w:rPr>
        <w:t>se criteria and standards</w:t>
      </w:r>
      <w:r w:rsidR="006F660C" w:rsidRPr="00F0182B">
        <w:rPr>
          <w:rFonts w:ascii="Times New Roman" w:hAnsi="Times New Roman" w:cs="Times New Roman"/>
          <w:color w:val="212121"/>
          <w:spacing w:val="-1"/>
          <w:sz w:val="24"/>
          <w:szCs w:val="24"/>
        </w:rPr>
        <w:t xml:space="preserve"> </w:t>
      </w:r>
      <w:r w:rsidRPr="00F0182B">
        <w:rPr>
          <w:rFonts w:ascii="Times New Roman" w:hAnsi="Times New Roman" w:cs="Times New Roman"/>
          <w:color w:val="212121"/>
          <w:spacing w:val="-1"/>
          <w:sz w:val="24"/>
          <w:szCs w:val="24"/>
        </w:rPr>
        <w:t xml:space="preserve">as well as </w:t>
      </w:r>
      <w:r w:rsidR="008E2A1A" w:rsidRPr="00F0182B">
        <w:rPr>
          <w:rFonts w:ascii="Times New Roman" w:hAnsi="Times New Roman" w:cs="Times New Roman"/>
          <w:color w:val="212121"/>
          <w:spacing w:val="-1"/>
          <w:sz w:val="24"/>
          <w:szCs w:val="24"/>
        </w:rPr>
        <w:t>any</w:t>
      </w:r>
      <w:r w:rsidRPr="00F0182B">
        <w:rPr>
          <w:rFonts w:ascii="Times New Roman" w:hAnsi="Times New Roman" w:cs="Times New Roman"/>
          <w:color w:val="212121"/>
          <w:spacing w:val="-1"/>
          <w:sz w:val="24"/>
          <w:szCs w:val="24"/>
        </w:rPr>
        <w:t xml:space="preserve"> criteria outlined in the Combined State Plan. Furthermore, the </w:t>
      </w:r>
      <w:r w:rsidR="0090264E" w:rsidRPr="00F0182B">
        <w:rPr>
          <w:rFonts w:ascii="Times New Roman" w:hAnsi="Times New Roman" w:cs="Times New Roman"/>
          <w:color w:val="212121"/>
          <w:spacing w:val="-1"/>
          <w:sz w:val="24"/>
          <w:szCs w:val="24"/>
        </w:rPr>
        <w:t xml:space="preserve"> Commission</w:t>
      </w:r>
      <w:r w:rsidRPr="00F0182B">
        <w:rPr>
          <w:rFonts w:ascii="Times New Roman" w:hAnsi="Times New Roman" w:cs="Times New Roman"/>
          <w:color w:val="212121"/>
          <w:spacing w:val="-1"/>
          <w:sz w:val="24"/>
          <w:szCs w:val="24"/>
        </w:rPr>
        <w:t xml:space="preserve"> </w:t>
      </w:r>
      <w:r w:rsidR="00D90288">
        <w:rPr>
          <w:rFonts w:ascii="Times New Roman" w:hAnsi="Times New Roman" w:cs="Times New Roman"/>
          <w:color w:val="212121"/>
          <w:spacing w:val="-1"/>
          <w:sz w:val="24"/>
          <w:szCs w:val="24"/>
        </w:rPr>
        <w:t>may</w:t>
      </w:r>
      <w:r w:rsidRPr="00F0182B">
        <w:rPr>
          <w:rFonts w:ascii="Times New Roman" w:hAnsi="Times New Roman" w:cs="Times New Roman"/>
          <w:color w:val="212121"/>
          <w:spacing w:val="-1"/>
          <w:sz w:val="24"/>
          <w:szCs w:val="24"/>
        </w:rPr>
        <w:t xml:space="preserve"> </w:t>
      </w:r>
      <w:r w:rsidR="00115421">
        <w:rPr>
          <w:rFonts w:ascii="Times New Roman" w:hAnsi="Times New Roman" w:cs="Times New Roman"/>
          <w:color w:val="212121"/>
          <w:spacing w:val="-1"/>
          <w:sz w:val="24"/>
          <w:szCs w:val="24"/>
        </w:rPr>
        <w:t xml:space="preserve">also </w:t>
      </w:r>
      <w:r w:rsidRPr="00F0182B">
        <w:rPr>
          <w:rFonts w:ascii="Times New Roman" w:hAnsi="Times New Roman" w:cs="Times New Roman"/>
          <w:color w:val="212121"/>
          <w:spacing w:val="-1"/>
          <w:sz w:val="24"/>
          <w:szCs w:val="24"/>
        </w:rPr>
        <w:t xml:space="preserve">consider the impact this change will have </w:t>
      </w:r>
      <w:r w:rsidR="00B75C23" w:rsidRPr="00F0182B">
        <w:rPr>
          <w:rFonts w:ascii="Times New Roman" w:hAnsi="Times New Roman" w:cs="Times New Roman"/>
          <w:color w:val="212121"/>
          <w:spacing w:val="-1"/>
          <w:sz w:val="24"/>
          <w:szCs w:val="24"/>
        </w:rPr>
        <w:t>on</w:t>
      </w:r>
      <w:r w:rsidRPr="00F0182B">
        <w:rPr>
          <w:rFonts w:ascii="Times New Roman" w:hAnsi="Times New Roman" w:cs="Times New Roman"/>
          <w:color w:val="212121"/>
          <w:spacing w:val="-1"/>
          <w:sz w:val="24"/>
          <w:szCs w:val="24"/>
        </w:rPr>
        <w:t xml:space="preserve"> </w:t>
      </w:r>
      <w:r w:rsidRPr="00115421">
        <w:rPr>
          <w:rFonts w:ascii="Times New Roman" w:hAnsi="Times New Roman" w:cs="Times New Roman"/>
          <w:color w:val="212121"/>
          <w:spacing w:val="-1"/>
          <w:sz w:val="24"/>
          <w:szCs w:val="24"/>
        </w:rPr>
        <w:t>service delivery</w:t>
      </w:r>
      <w:r w:rsidR="002169C1" w:rsidRPr="00115421">
        <w:rPr>
          <w:rFonts w:ascii="Times New Roman" w:hAnsi="Times New Roman" w:cs="Times New Roman"/>
          <w:color w:val="212121"/>
          <w:spacing w:val="-1"/>
          <w:sz w:val="24"/>
          <w:szCs w:val="24"/>
        </w:rPr>
        <w:t>,</w:t>
      </w:r>
      <w:r w:rsidRPr="00115421">
        <w:rPr>
          <w:rFonts w:ascii="Times New Roman" w:hAnsi="Times New Roman" w:cs="Times New Roman"/>
          <w:color w:val="212121"/>
          <w:spacing w:val="-1"/>
          <w:sz w:val="24"/>
          <w:szCs w:val="24"/>
        </w:rPr>
        <w:t xml:space="preserve"> economic development regions, commuting pattern</w:t>
      </w:r>
      <w:r w:rsidR="002169C1" w:rsidRPr="00115421">
        <w:rPr>
          <w:rFonts w:ascii="Times New Roman" w:hAnsi="Times New Roman" w:cs="Times New Roman"/>
          <w:color w:val="212121"/>
          <w:spacing w:val="-1"/>
          <w:sz w:val="24"/>
          <w:szCs w:val="24"/>
        </w:rPr>
        <w:t>s,</w:t>
      </w:r>
      <w:r w:rsidR="00D90288" w:rsidRPr="00115421">
        <w:rPr>
          <w:rFonts w:ascii="Times New Roman" w:hAnsi="Times New Roman" w:cs="Times New Roman"/>
          <w:color w:val="212121"/>
          <w:spacing w:val="-1"/>
          <w:sz w:val="24"/>
          <w:szCs w:val="24"/>
        </w:rPr>
        <w:t xml:space="preserve"> </w:t>
      </w:r>
      <w:r w:rsidR="00D90288" w:rsidRPr="00D90288">
        <w:rPr>
          <w:rFonts w:ascii="Times New Roman" w:hAnsi="Times New Roman" w:cs="Times New Roman"/>
          <w:sz w:val="24"/>
          <w:szCs w:val="24"/>
        </w:rPr>
        <w:t>costs and benefits of a potential reorganization including,</w:t>
      </w:r>
      <w:r w:rsidRPr="00115421">
        <w:rPr>
          <w:rFonts w:ascii="Times New Roman" w:hAnsi="Times New Roman" w:cs="Times New Roman"/>
          <w:color w:val="212121"/>
          <w:spacing w:val="-1"/>
          <w:sz w:val="24"/>
          <w:szCs w:val="24"/>
        </w:rPr>
        <w:t xml:space="preserve"> a</w:t>
      </w:r>
      <w:r w:rsidR="00D90288">
        <w:rPr>
          <w:rFonts w:ascii="Times New Roman" w:hAnsi="Times New Roman" w:cs="Times New Roman"/>
          <w:color w:val="212121"/>
          <w:spacing w:val="-1"/>
          <w:sz w:val="24"/>
          <w:szCs w:val="24"/>
        </w:rPr>
        <w:t>vailability</w:t>
      </w:r>
      <w:r w:rsidRPr="00115421">
        <w:rPr>
          <w:rFonts w:ascii="Times New Roman" w:hAnsi="Times New Roman" w:cs="Times New Roman"/>
          <w:color w:val="212121"/>
          <w:spacing w:val="-1"/>
          <w:sz w:val="24"/>
          <w:szCs w:val="24"/>
        </w:rPr>
        <w:t xml:space="preserve"> of educational and training providers, needs and services related to the business and employer community and other community-based needs</w:t>
      </w:r>
      <w:r w:rsidR="00D90288" w:rsidRPr="00D90288">
        <w:rPr>
          <w:rFonts w:ascii="Times New Roman" w:hAnsi="Times New Roman" w:cs="Times New Roman"/>
          <w:color w:val="212121"/>
          <w:spacing w:val="-1"/>
          <w:sz w:val="24"/>
          <w:szCs w:val="24"/>
        </w:rPr>
        <w:t>,</w:t>
      </w:r>
      <w:r w:rsidR="00D90288">
        <w:rPr>
          <w:rFonts w:ascii="Times New Roman" w:hAnsi="Times New Roman" w:cs="Times New Roman"/>
          <w:color w:val="212121"/>
          <w:spacing w:val="-1"/>
          <w:sz w:val="24"/>
          <w:szCs w:val="24"/>
        </w:rPr>
        <w:t xml:space="preserve"> as well as any other factors that the Commission may determine in its discretion</w:t>
      </w:r>
      <w:r w:rsidRPr="001F79EB">
        <w:rPr>
          <w:rFonts w:ascii="Times New Roman" w:hAnsi="Times New Roman" w:cs="Times New Roman"/>
          <w:color w:val="212121"/>
          <w:spacing w:val="-1"/>
          <w:sz w:val="24"/>
          <w:szCs w:val="24"/>
        </w:rPr>
        <w:t>.</w:t>
      </w:r>
      <w:r w:rsidR="005B1ACA" w:rsidRPr="001F79EB">
        <w:rPr>
          <w:rFonts w:ascii="Times New Roman" w:hAnsi="Times New Roman" w:cs="Times New Roman"/>
          <w:color w:val="212121"/>
          <w:spacing w:val="-1"/>
          <w:sz w:val="24"/>
          <w:szCs w:val="24"/>
        </w:rPr>
        <w:t xml:space="preserve"> </w:t>
      </w:r>
      <w:r w:rsidR="007E49D1" w:rsidRPr="001F79EB">
        <w:rPr>
          <w:rFonts w:ascii="Times New Roman" w:hAnsi="Times New Roman" w:cs="Times New Roman"/>
          <w:color w:val="212121"/>
          <w:spacing w:val="-1"/>
          <w:sz w:val="24"/>
          <w:szCs w:val="24"/>
        </w:rPr>
        <w:t xml:space="preserve"> </w:t>
      </w:r>
      <w:r w:rsidR="005B1ACA" w:rsidRPr="001F79EB">
        <w:rPr>
          <w:rFonts w:ascii="Times New Roman" w:hAnsi="Times New Roman" w:cs="Times New Roman"/>
          <w:color w:val="212121"/>
          <w:spacing w:val="-1"/>
          <w:sz w:val="24"/>
          <w:szCs w:val="24"/>
        </w:rPr>
        <w:t>The Commission will consult with the</w:t>
      </w:r>
      <w:r w:rsidR="003B2367" w:rsidRPr="001F79EB">
        <w:rPr>
          <w:rFonts w:ascii="Times New Roman" w:hAnsi="Times New Roman" w:cs="Times New Roman"/>
          <w:color w:val="212121"/>
          <w:spacing w:val="-1"/>
          <w:sz w:val="24"/>
          <w:szCs w:val="24"/>
        </w:rPr>
        <w:t xml:space="preserve"> impacted</w:t>
      </w:r>
      <w:r w:rsidR="005B1ACA" w:rsidRPr="001F79EB">
        <w:rPr>
          <w:rFonts w:ascii="Times New Roman" w:hAnsi="Times New Roman" w:cs="Times New Roman"/>
          <w:color w:val="212121"/>
          <w:spacing w:val="-1"/>
          <w:sz w:val="24"/>
          <w:szCs w:val="24"/>
        </w:rPr>
        <w:t xml:space="preserve"> </w:t>
      </w:r>
      <w:r w:rsidR="009F020B">
        <w:rPr>
          <w:rFonts w:ascii="Times New Roman" w:hAnsi="Times New Roman" w:cs="Times New Roman"/>
          <w:color w:val="212121"/>
          <w:spacing w:val="-1"/>
          <w:sz w:val="24"/>
          <w:szCs w:val="24"/>
        </w:rPr>
        <w:t xml:space="preserve"> chief local elected</w:t>
      </w:r>
      <w:r w:rsidR="00887C93" w:rsidRPr="001F79EB">
        <w:rPr>
          <w:rFonts w:ascii="Times New Roman" w:hAnsi="Times New Roman" w:cs="Times New Roman"/>
          <w:color w:val="212121"/>
          <w:spacing w:val="-1"/>
          <w:sz w:val="24"/>
          <w:szCs w:val="24"/>
        </w:rPr>
        <w:t>(s) and WDB(s) and will consider comments received from the public</w:t>
      </w:r>
      <w:r w:rsidR="007B5F4A" w:rsidRPr="001F79EB">
        <w:rPr>
          <w:rFonts w:ascii="Times New Roman" w:hAnsi="Times New Roman" w:cs="Times New Roman"/>
          <w:color w:val="212121"/>
          <w:spacing w:val="-1"/>
          <w:sz w:val="24"/>
          <w:szCs w:val="24"/>
        </w:rPr>
        <w:t>.</w:t>
      </w:r>
    </w:p>
    <w:p w14:paraId="58D650D7" w14:textId="70FF474D" w:rsidR="006D1ACC" w:rsidRPr="001F79EB" w:rsidRDefault="006D1ACC" w:rsidP="00067B37">
      <w:pPr>
        <w:pStyle w:val="BodyText"/>
        <w:ind w:left="450" w:right="110"/>
        <w:rPr>
          <w:rFonts w:ascii="Times New Roman" w:hAnsi="Times New Roman" w:cs="Times New Roman"/>
          <w:b/>
          <w:bCs/>
          <w:color w:val="212121"/>
          <w:spacing w:val="-1"/>
          <w:sz w:val="24"/>
          <w:szCs w:val="24"/>
        </w:rPr>
      </w:pPr>
      <w:r w:rsidRPr="001F79EB">
        <w:rPr>
          <w:rFonts w:ascii="Times New Roman" w:hAnsi="Times New Roman" w:cs="Times New Roman"/>
          <w:color w:val="212121"/>
          <w:spacing w:val="-1"/>
          <w:sz w:val="24"/>
          <w:szCs w:val="24"/>
        </w:rPr>
        <w:t xml:space="preserve">Requests must be submitted </w:t>
      </w:r>
      <w:r w:rsidR="00C5415E">
        <w:rPr>
          <w:rFonts w:ascii="Times New Roman" w:hAnsi="Times New Roman" w:cs="Times New Roman"/>
          <w:color w:val="212121"/>
          <w:spacing w:val="-1"/>
          <w:sz w:val="24"/>
          <w:szCs w:val="24"/>
        </w:rPr>
        <w:t>with</w:t>
      </w:r>
      <w:r w:rsidRPr="001F79EB">
        <w:rPr>
          <w:rFonts w:ascii="Times New Roman" w:hAnsi="Times New Roman" w:cs="Times New Roman"/>
          <w:color w:val="212121"/>
          <w:spacing w:val="-1"/>
          <w:sz w:val="24"/>
          <w:szCs w:val="24"/>
        </w:rPr>
        <w:t xml:space="preserve"> Attachment </w:t>
      </w:r>
      <w:r w:rsidR="00F715A6" w:rsidRPr="001F79EB">
        <w:rPr>
          <w:rFonts w:ascii="Times New Roman" w:hAnsi="Times New Roman" w:cs="Times New Roman"/>
          <w:color w:val="212121"/>
          <w:spacing w:val="-1"/>
          <w:sz w:val="24"/>
          <w:szCs w:val="24"/>
        </w:rPr>
        <w:t>2</w:t>
      </w:r>
      <w:r w:rsidRPr="001F79EB">
        <w:rPr>
          <w:rFonts w:ascii="Times New Roman" w:hAnsi="Times New Roman" w:cs="Times New Roman"/>
          <w:color w:val="212121"/>
          <w:spacing w:val="-1"/>
          <w:sz w:val="24"/>
          <w:szCs w:val="24"/>
        </w:rPr>
        <w:t xml:space="preserve"> (Local Workforce Development Area Application) no less than </w:t>
      </w:r>
      <w:r w:rsidR="00B338E9" w:rsidRPr="001F79EB">
        <w:rPr>
          <w:rFonts w:ascii="Times New Roman" w:hAnsi="Times New Roman" w:cs="Times New Roman"/>
          <w:color w:val="212121"/>
          <w:spacing w:val="-1"/>
          <w:sz w:val="24"/>
          <w:szCs w:val="24"/>
        </w:rPr>
        <w:t>ninety</w:t>
      </w:r>
      <w:r w:rsidRPr="001F79EB">
        <w:rPr>
          <w:rFonts w:ascii="Times New Roman" w:hAnsi="Times New Roman" w:cs="Times New Roman"/>
          <w:color w:val="212121"/>
          <w:spacing w:val="-1"/>
          <w:sz w:val="24"/>
          <w:szCs w:val="24"/>
        </w:rPr>
        <w:t xml:space="preserve"> (</w:t>
      </w:r>
      <w:r w:rsidR="00B338E9" w:rsidRPr="001F79EB">
        <w:rPr>
          <w:rFonts w:ascii="Times New Roman" w:hAnsi="Times New Roman" w:cs="Times New Roman"/>
          <w:color w:val="212121"/>
          <w:spacing w:val="-1"/>
          <w:sz w:val="24"/>
          <w:szCs w:val="24"/>
        </w:rPr>
        <w:t>9</w:t>
      </w:r>
      <w:r w:rsidRPr="001F79EB">
        <w:rPr>
          <w:rFonts w:ascii="Times New Roman" w:hAnsi="Times New Roman" w:cs="Times New Roman"/>
          <w:color w:val="212121"/>
          <w:spacing w:val="-1"/>
          <w:sz w:val="24"/>
          <w:szCs w:val="24"/>
        </w:rPr>
        <w:t xml:space="preserve">0) days prior to the next regularly scheduled </w:t>
      </w:r>
      <w:r w:rsidR="00B338E9" w:rsidRPr="001F79EB">
        <w:rPr>
          <w:rFonts w:ascii="Times New Roman" w:hAnsi="Times New Roman" w:cs="Times New Roman"/>
          <w:color w:val="212121"/>
          <w:spacing w:val="-1"/>
          <w:sz w:val="24"/>
          <w:szCs w:val="24"/>
        </w:rPr>
        <w:t>Commission</w:t>
      </w:r>
      <w:r w:rsidRPr="001F79EB">
        <w:rPr>
          <w:rFonts w:ascii="Times New Roman" w:hAnsi="Times New Roman" w:cs="Times New Roman"/>
          <w:color w:val="212121"/>
          <w:spacing w:val="-1"/>
          <w:sz w:val="24"/>
          <w:szCs w:val="24"/>
        </w:rPr>
        <w:t xml:space="preserve"> meeting. The form and all supporting documentation must be submitted via email to </w:t>
      </w:r>
      <w:r w:rsidR="007267B4">
        <w:rPr>
          <w:rFonts w:ascii="Times New Roman" w:hAnsi="Times New Roman" w:cs="Times New Roman"/>
          <w:color w:val="212121"/>
          <w:spacing w:val="-1"/>
          <w:sz w:val="24"/>
          <w:szCs w:val="24"/>
        </w:rPr>
        <w:t>AssistantSecretary@ncwork</w:t>
      </w:r>
      <w:r w:rsidR="00BA52BE">
        <w:rPr>
          <w:rFonts w:ascii="Times New Roman" w:hAnsi="Times New Roman" w:cs="Times New Roman"/>
          <w:color w:val="212121"/>
          <w:spacing w:val="-1"/>
          <w:sz w:val="24"/>
          <w:szCs w:val="24"/>
        </w:rPr>
        <w:t>s</w:t>
      </w:r>
      <w:r w:rsidR="007267B4">
        <w:rPr>
          <w:rFonts w:ascii="Times New Roman" w:hAnsi="Times New Roman" w:cs="Times New Roman"/>
          <w:color w:val="212121"/>
          <w:spacing w:val="-1"/>
          <w:sz w:val="24"/>
          <w:szCs w:val="24"/>
        </w:rPr>
        <w:t>.gov</w:t>
      </w:r>
      <w:r w:rsidR="00B338E9" w:rsidRPr="001F79EB">
        <w:rPr>
          <w:rFonts w:ascii="Times New Roman" w:hAnsi="Times New Roman" w:cs="Times New Roman"/>
          <w:color w:val="212121"/>
          <w:spacing w:val="-1"/>
          <w:sz w:val="24"/>
          <w:szCs w:val="24"/>
        </w:rPr>
        <w:t>.</w:t>
      </w:r>
      <w:r w:rsidRPr="001F79EB">
        <w:rPr>
          <w:rFonts w:ascii="Times New Roman" w:hAnsi="Times New Roman" w:cs="Times New Roman"/>
          <w:color w:val="212121"/>
          <w:spacing w:val="-1"/>
          <w:sz w:val="24"/>
          <w:szCs w:val="24"/>
        </w:rPr>
        <w:t xml:space="preserve"> </w:t>
      </w:r>
    </w:p>
    <w:p w14:paraId="30E822C5" w14:textId="6FD1A2F9" w:rsidR="006D1ACC" w:rsidRDefault="006D1ACC" w:rsidP="00067B37">
      <w:pPr>
        <w:spacing w:before="70"/>
        <w:ind w:left="450" w:right="133"/>
        <w:rPr>
          <w:rFonts w:ascii="Times New Roman" w:hAnsi="Times New Roman" w:cs="Times New Roman"/>
          <w:color w:val="212121"/>
          <w:spacing w:val="-1"/>
          <w:sz w:val="24"/>
          <w:szCs w:val="24"/>
        </w:rPr>
      </w:pPr>
      <w:r w:rsidRPr="001F79EB">
        <w:rPr>
          <w:rFonts w:ascii="Times New Roman" w:hAnsi="Times New Roman" w:cs="Times New Roman"/>
          <w:color w:val="212121"/>
          <w:spacing w:val="-1"/>
          <w:sz w:val="24"/>
          <w:szCs w:val="24"/>
        </w:rPr>
        <w:t xml:space="preserve">NOTE: The </w:t>
      </w:r>
      <w:r w:rsidR="00B338E9" w:rsidRPr="001F79EB">
        <w:rPr>
          <w:rFonts w:ascii="Times New Roman" w:hAnsi="Times New Roman" w:cs="Times New Roman"/>
          <w:color w:val="212121"/>
          <w:spacing w:val="-1"/>
          <w:sz w:val="24"/>
          <w:szCs w:val="24"/>
        </w:rPr>
        <w:t>Commission and DWS</w:t>
      </w:r>
      <w:r w:rsidRPr="001F79EB">
        <w:rPr>
          <w:rFonts w:ascii="Times New Roman" w:hAnsi="Times New Roman" w:cs="Times New Roman"/>
          <w:color w:val="212121"/>
          <w:spacing w:val="-1"/>
          <w:sz w:val="24"/>
          <w:szCs w:val="24"/>
        </w:rPr>
        <w:t xml:space="preserve"> may decide a time frame for when they will review a </w:t>
      </w:r>
      <w:r w:rsidR="005F62A9" w:rsidRPr="001F79EB">
        <w:rPr>
          <w:rFonts w:ascii="Times New Roman" w:hAnsi="Times New Roman" w:cs="Times New Roman"/>
          <w:color w:val="212121"/>
          <w:spacing w:val="-1"/>
          <w:sz w:val="24"/>
          <w:szCs w:val="24"/>
        </w:rPr>
        <w:t xml:space="preserve">transfer of county(ies) </w:t>
      </w:r>
      <w:r w:rsidRPr="001F79EB">
        <w:rPr>
          <w:rFonts w:ascii="Times New Roman" w:hAnsi="Times New Roman" w:cs="Times New Roman"/>
          <w:color w:val="212121"/>
          <w:spacing w:val="-1"/>
          <w:sz w:val="24"/>
          <w:szCs w:val="24"/>
        </w:rPr>
        <w:t>request. If any</w:t>
      </w:r>
      <w:r w:rsidR="00F715A6" w:rsidRPr="001F79EB">
        <w:rPr>
          <w:rFonts w:ascii="Times New Roman" w:hAnsi="Times New Roman" w:cs="Times New Roman"/>
          <w:color w:val="212121"/>
          <w:spacing w:val="-1"/>
          <w:sz w:val="24"/>
          <w:szCs w:val="24"/>
        </w:rPr>
        <w:t xml:space="preserve"> </w:t>
      </w:r>
      <w:r w:rsidRPr="001F79EB">
        <w:rPr>
          <w:rFonts w:ascii="Times New Roman" w:hAnsi="Times New Roman" w:cs="Times New Roman"/>
          <w:color w:val="212121"/>
          <w:spacing w:val="-1"/>
          <w:sz w:val="24"/>
          <w:szCs w:val="24"/>
        </w:rPr>
        <w:t>changes are</w:t>
      </w:r>
      <w:r w:rsidR="00F715A6" w:rsidRPr="001F79EB">
        <w:rPr>
          <w:rFonts w:ascii="Times New Roman" w:hAnsi="Times New Roman" w:cs="Times New Roman"/>
          <w:color w:val="212121"/>
          <w:spacing w:val="-1"/>
          <w:sz w:val="24"/>
          <w:szCs w:val="24"/>
        </w:rPr>
        <w:t xml:space="preserve"> </w:t>
      </w:r>
      <w:r w:rsidRPr="001F79EB">
        <w:rPr>
          <w:rFonts w:ascii="Times New Roman" w:hAnsi="Times New Roman" w:cs="Times New Roman"/>
          <w:color w:val="212121"/>
          <w:spacing w:val="-1"/>
          <w:sz w:val="24"/>
          <w:szCs w:val="24"/>
        </w:rPr>
        <w:t>made, changes</w:t>
      </w:r>
      <w:r w:rsidR="00F715A6" w:rsidRPr="001F79EB">
        <w:rPr>
          <w:rFonts w:ascii="Times New Roman" w:hAnsi="Times New Roman" w:cs="Times New Roman"/>
          <w:color w:val="212121"/>
          <w:spacing w:val="-1"/>
          <w:sz w:val="24"/>
          <w:szCs w:val="24"/>
        </w:rPr>
        <w:t xml:space="preserve"> </w:t>
      </w:r>
      <w:r w:rsidRPr="001F79EB">
        <w:rPr>
          <w:rFonts w:ascii="Times New Roman" w:hAnsi="Times New Roman" w:cs="Times New Roman"/>
          <w:color w:val="212121"/>
          <w:spacing w:val="-1"/>
          <w:sz w:val="24"/>
          <w:szCs w:val="24"/>
        </w:rPr>
        <w:t>can</w:t>
      </w:r>
      <w:r w:rsidR="009A0B07" w:rsidRPr="001F79EB">
        <w:rPr>
          <w:rFonts w:ascii="Times New Roman" w:hAnsi="Times New Roman" w:cs="Times New Roman"/>
          <w:color w:val="212121"/>
          <w:spacing w:val="-1"/>
          <w:sz w:val="24"/>
          <w:szCs w:val="24"/>
        </w:rPr>
        <w:t xml:space="preserve"> only</w:t>
      </w:r>
      <w:r w:rsidRPr="001F79EB">
        <w:rPr>
          <w:rFonts w:ascii="Times New Roman" w:hAnsi="Times New Roman" w:cs="Times New Roman"/>
          <w:color w:val="212121"/>
          <w:spacing w:val="-1"/>
          <w:sz w:val="24"/>
          <w:szCs w:val="24"/>
        </w:rPr>
        <w:t xml:space="preserve"> take effect </w:t>
      </w:r>
      <w:r w:rsidRPr="00092711">
        <w:rPr>
          <w:rFonts w:ascii="Times New Roman" w:hAnsi="Times New Roman" w:cs="Times New Roman"/>
          <w:color w:val="212121"/>
          <w:spacing w:val="-1"/>
          <w:sz w:val="24"/>
          <w:szCs w:val="24"/>
        </w:rPr>
        <w:t>at the beginning of a</w:t>
      </w:r>
      <w:r w:rsidR="00F715A6" w:rsidRPr="00092711">
        <w:rPr>
          <w:rFonts w:ascii="Times New Roman" w:hAnsi="Times New Roman" w:cs="Times New Roman"/>
          <w:color w:val="212121"/>
          <w:spacing w:val="-1"/>
          <w:sz w:val="24"/>
          <w:szCs w:val="24"/>
        </w:rPr>
        <w:t xml:space="preserve"> </w:t>
      </w:r>
      <w:r w:rsidRPr="00092711">
        <w:rPr>
          <w:rFonts w:ascii="Times New Roman" w:hAnsi="Times New Roman" w:cs="Times New Roman"/>
          <w:color w:val="212121"/>
          <w:spacing w:val="-1"/>
          <w:sz w:val="24"/>
          <w:szCs w:val="24"/>
        </w:rPr>
        <w:t>program</w:t>
      </w:r>
      <w:r w:rsidR="00F715A6" w:rsidRPr="00092711">
        <w:rPr>
          <w:rFonts w:ascii="Times New Roman" w:hAnsi="Times New Roman" w:cs="Times New Roman"/>
          <w:color w:val="212121"/>
          <w:spacing w:val="-1"/>
          <w:sz w:val="24"/>
          <w:szCs w:val="24"/>
        </w:rPr>
        <w:t xml:space="preserve"> </w:t>
      </w:r>
      <w:r w:rsidRPr="00092711">
        <w:rPr>
          <w:rFonts w:ascii="Times New Roman" w:hAnsi="Times New Roman" w:cs="Times New Roman"/>
          <w:color w:val="212121"/>
          <w:spacing w:val="-1"/>
          <w:sz w:val="24"/>
          <w:szCs w:val="24"/>
        </w:rPr>
        <w:t>year (July 1)</w:t>
      </w:r>
      <w:r w:rsidR="003576D6" w:rsidRPr="00092711">
        <w:rPr>
          <w:rFonts w:ascii="Times New Roman" w:hAnsi="Times New Roman" w:cs="Times New Roman"/>
          <w:color w:val="212121"/>
          <w:spacing w:val="-1"/>
          <w:sz w:val="24"/>
          <w:szCs w:val="24"/>
        </w:rPr>
        <w:t>.</w:t>
      </w:r>
      <w:r w:rsidRPr="00092711">
        <w:rPr>
          <w:rFonts w:ascii="Times New Roman" w:hAnsi="Times New Roman" w:cs="Times New Roman"/>
          <w:color w:val="212121"/>
          <w:spacing w:val="-1"/>
          <w:sz w:val="24"/>
          <w:szCs w:val="24"/>
        </w:rPr>
        <w:t xml:space="preserve"> </w:t>
      </w:r>
      <w:r w:rsidR="003576D6" w:rsidRPr="00092711">
        <w:rPr>
          <w:rFonts w:ascii="Times New Roman" w:hAnsi="Times New Roman" w:cs="Times New Roman"/>
          <w:color w:val="212121"/>
          <w:spacing w:val="-1"/>
          <w:sz w:val="24"/>
          <w:szCs w:val="24"/>
        </w:rPr>
        <w:t>T</w:t>
      </w:r>
      <w:r w:rsidRPr="00092711">
        <w:rPr>
          <w:rFonts w:ascii="Times New Roman" w:hAnsi="Times New Roman" w:cs="Times New Roman"/>
          <w:color w:val="212121"/>
          <w:spacing w:val="-1"/>
          <w:sz w:val="24"/>
          <w:szCs w:val="24"/>
        </w:rPr>
        <w:t>hus</w:t>
      </w:r>
      <w:r w:rsidR="000A1C0E" w:rsidRPr="00092711">
        <w:rPr>
          <w:rFonts w:ascii="Times New Roman" w:hAnsi="Times New Roman" w:cs="Times New Roman"/>
          <w:color w:val="212121"/>
          <w:spacing w:val="-1"/>
          <w:sz w:val="24"/>
          <w:szCs w:val="24"/>
        </w:rPr>
        <w:t>,</w:t>
      </w:r>
      <w:r w:rsidR="00F715A6" w:rsidRPr="00092711">
        <w:rPr>
          <w:rFonts w:ascii="Times New Roman" w:hAnsi="Times New Roman" w:cs="Times New Roman"/>
          <w:color w:val="212121"/>
          <w:spacing w:val="-1"/>
          <w:sz w:val="24"/>
          <w:szCs w:val="24"/>
        </w:rPr>
        <w:t xml:space="preserve"> </w:t>
      </w:r>
      <w:r w:rsidRPr="00092711">
        <w:rPr>
          <w:rFonts w:ascii="Times New Roman" w:hAnsi="Times New Roman" w:cs="Times New Roman"/>
          <w:color w:val="212121"/>
          <w:spacing w:val="-1"/>
          <w:sz w:val="24"/>
          <w:szCs w:val="24"/>
        </w:rPr>
        <w:t>as a general procedure</w:t>
      </w:r>
      <w:r w:rsidR="003576D6" w:rsidRPr="00092711">
        <w:rPr>
          <w:rFonts w:ascii="Times New Roman" w:hAnsi="Times New Roman" w:cs="Times New Roman"/>
          <w:color w:val="212121"/>
          <w:spacing w:val="-1"/>
          <w:sz w:val="24"/>
          <w:szCs w:val="24"/>
        </w:rPr>
        <w:t>,</w:t>
      </w:r>
      <w:r w:rsidRPr="00092711">
        <w:rPr>
          <w:rFonts w:ascii="Times New Roman" w:hAnsi="Times New Roman" w:cs="Times New Roman"/>
          <w:color w:val="212121"/>
          <w:spacing w:val="-1"/>
          <w:sz w:val="24"/>
          <w:szCs w:val="24"/>
        </w:rPr>
        <w:t xml:space="preserve"> the </w:t>
      </w:r>
      <w:r w:rsidR="00D90288">
        <w:rPr>
          <w:rFonts w:ascii="Times New Roman" w:hAnsi="Times New Roman" w:cs="Times New Roman"/>
          <w:color w:val="212121"/>
          <w:spacing w:val="-1"/>
          <w:sz w:val="24"/>
          <w:szCs w:val="24"/>
        </w:rPr>
        <w:t xml:space="preserve">first </w:t>
      </w:r>
      <w:r w:rsidR="001F1835">
        <w:rPr>
          <w:rFonts w:ascii="Times New Roman" w:hAnsi="Times New Roman" w:cs="Times New Roman"/>
          <w:color w:val="212121"/>
          <w:spacing w:val="-1"/>
          <w:sz w:val="24"/>
          <w:szCs w:val="24"/>
        </w:rPr>
        <w:t xml:space="preserve">Commission </w:t>
      </w:r>
      <w:r w:rsidR="005F7253">
        <w:rPr>
          <w:rFonts w:ascii="Times New Roman" w:hAnsi="Times New Roman" w:cs="Times New Roman"/>
          <w:color w:val="212121"/>
          <w:spacing w:val="-1"/>
          <w:sz w:val="24"/>
          <w:szCs w:val="24"/>
        </w:rPr>
        <w:t>meeting</w:t>
      </w:r>
      <w:r w:rsidR="00D90288">
        <w:rPr>
          <w:rFonts w:ascii="Times New Roman" w:hAnsi="Times New Roman" w:cs="Times New Roman"/>
          <w:color w:val="212121"/>
          <w:spacing w:val="-1"/>
          <w:sz w:val="24"/>
          <w:szCs w:val="24"/>
        </w:rPr>
        <w:t xml:space="preserve"> of the calendar year</w:t>
      </w:r>
      <w:r w:rsidR="003576D6" w:rsidRPr="001F79EB">
        <w:rPr>
          <w:rFonts w:ascii="Times New Roman" w:hAnsi="Times New Roman" w:cs="Times New Roman"/>
          <w:color w:val="212121"/>
          <w:spacing w:val="-1"/>
          <w:sz w:val="24"/>
          <w:szCs w:val="24"/>
        </w:rPr>
        <w:t xml:space="preserve"> is the latest </w:t>
      </w:r>
      <w:r w:rsidR="001F1835">
        <w:rPr>
          <w:rFonts w:ascii="Times New Roman" w:hAnsi="Times New Roman" w:cs="Times New Roman"/>
          <w:color w:val="212121"/>
          <w:spacing w:val="-1"/>
          <w:sz w:val="24"/>
          <w:szCs w:val="24"/>
        </w:rPr>
        <w:t>Commission</w:t>
      </w:r>
      <w:r w:rsidR="001F1835" w:rsidRPr="001F79EB">
        <w:rPr>
          <w:rFonts w:ascii="Times New Roman" w:hAnsi="Times New Roman" w:cs="Times New Roman"/>
          <w:color w:val="212121"/>
          <w:spacing w:val="-1"/>
          <w:sz w:val="24"/>
          <w:szCs w:val="24"/>
        </w:rPr>
        <w:t xml:space="preserve"> </w:t>
      </w:r>
      <w:r w:rsidR="003576D6" w:rsidRPr="001F79EB">
        <w:rPr>
          <w:rFonts w:ascii="Times New Roman" w:hAnsi="Times New Roman" w:cs="Times New Roman"/>
          <w:color w:val="212121"/>
          <w:spacing w:val="-1"/>
          <w:sz w:val="24"/>
          <w:szCs w:val="24"/>
        </w:rPr>
        <w:t>meeting at which the Commission will consider requests that will be effective the following July</w:t>
      </w:r>
      <w:r w:rsidR="00FA4600">
        <w:rPr>
          <w:rFonts w:ascii="Times New Roman" w:hAnsi="Times New Roman" w:cs="Times New Roman"/>
          <w:color w:val="212121"/>
          <w:spacing w:val="-1"/>
          <w:sz w:val="24"/>
          <w:szCs w:val="24"/>
        </w:rPr>
        <w:t xml:space="preserve"> 1</w:t>
      </w:r>
      <w:r w:rsidR="003576D6" w:rsidRPr="001F79EB">
        <w:rPr>
          <w:rFonts w:ascii="Times New Roman" w:hAnsi="Times New Roman" w:cs="Times New Roman"/>
          <w:color w:val="212121"/>
          <w:spacing w:val="-1"/>
          <w:sz w:val="24"/>
          <w:szCs w:val="24"/>
        </w:rPr>
        <w:t>.</w:t>
      </w:r>
      <w:r w:rsidR="00F715A6" w:rsidRPr="001F79EB">
        <w:rPr>
          <w:rFonts w:ascii="Times New Roman" w:hAnsi="Times New Roman" w:cs="Times New Roman"/>
          <w:color w:val="212121"/>
          <w:spacing w:val="-1"/>
          <w:sz w:val="24"/>
          <w:szCs w:val="24"/>
        </w:rPr>
        <w:t xml:space="preserve"> </w:t>
      </w:r>
      <w:r w:rsidR="002C1E1C" w:rsidRPr="001F79EB">
        <w:rPr>
          <w:rFonts w:ascii="Times New Roman" w:hAnsi="Times New Roman" w:cs="Times New Roman"/>
          <w:color w:val="212121"/>
          <w:spacing w:val="-1"/>
          <w:sz w:val="24"/>
          <w:szCs w:val="24"/>
        </w:rPr>
        <w:t xml:space="preserve">Although, </w:t>
      </w:r>
      <w:r w:rsidR="00FA4600">
        <w:rPr>
          <w:rFonts w:ascii="Times New Roman" w:hAnsi="Times New Roman" w:cs="Times New Roman"/>
          <w:color w:val="212121"/>
          <w:spacing w:val="-1"/>
          <w:sz w:val="24"/>
          <w:szCs w:val="24"/>
        </w:rPr>
        <w:t>chief local elected officials</w:t>
      </w:r>
      <w:r w:rsidR="00F07130" w:rsidRPr="001F79EB">
        <w:rPr>
          <w:rFonts w:ascii="Times New Roman" w:hAnsi="Times New Roman" w:cs="Times New Roman"/>
          <w:color w:val="212121"/>
          <w:spacing w:val="-1"/>
          <w:sz w:val="24"/>
          <w:szCs w:val="24"/>
        </w:rPr>
        <w:t xml:space="preserve"> are encouraged to submit requests as early as possible before </w:t>
      </w:r>
      <w:r w:rsidR="000A1C0E" w:rsidRPr="001F79EB">
        <w:rPr>
          <w:rFonts w:ascii="Times New Roman" w:hAnsi="Times New Roman" w:cs="Times New Roman"/>
          <w:color w:val="212121"/>
          <w:spacing w:val="-1"/>
          <w:sz w:val="24"/>
          <w:szCs w:val="24"/>
        </w:rPr>
        <w:t xml:space="preserve">the </w:t>
      </w:r>
      <w:r w:rsidR="00F07130" w:rsidRPr="001F79EB">
        <w:rPr>
          <w:rFonts w:ascii="Times New Roman" w:hAnsi="Times New Roman" w:cs="Times New Roman"/>
          <w:color w:val="212121"/>
          <w:spacing w:val="-1"/>
          <w:sz w:val="24"/>
          <w:szCs w:val="24"/>
        </w:rPr>
        <w:t xml:space="preserve">planned effective date to allow ample time </w:t>
      </w:r>
      <w:r w:rsidR="00061953" w:rsidRPr="001F79EB">
        <w:rPr>
          <w:rFonts w:ascii="Times New Roman" w:hAnsi="Times New Roman" w:cs="Times New Roman"/>
          <w:color w:val="212121"/>
          <w:spacing w:val="-1"/>
          <w:sz w:val="24"/>
          <w:szCs w:val="24"/>
        </w:rPr>
        <w:t>to prepare for a transition</w:t>
      </w:r>
      <w:r w:rsidR="000A1C0E" w:rsidRPr="001F79EB">
        <w:rPr>
          <w:rFonts w:ascii="Times New Roman" w:hAnsi="Times New Roman" w:cs="Times New Roman"/>
          <w:color w:val="212121"/>
          <w:spacing w:val="-1"/>
          <w:sz w:val="24"/>
          <w:szCs w:val="24"/>
        </w:rPr>
        <w:t>,</w:t>
      </w:r>
      <w:r w:rsidR="00061953" w:rsidRPr="001F79EB">
        <w:rPr>
          <w:rFonts w:ascii="Times New Roman" w:hAnsi="Times New Roman" w:cs="Times New Roman"/>
          <w:color w:val="212121"/>
          <w:spacing w:val="-1"/>
          <w:sz w:val="24"/>
          <w:szCs w:val="24"/>
        </w:rPr>
        <w:t xml:space="preserve"> </w:t>
      </w:r>
      <w:r w:rsidR="002C1E1C" w:rsidRPr="001F79EB">
        <w:rPr>
          <w:rFonts w:ascii="Times New Roman" w:hAnsi="Times New Roman" w:cs="Times New Roman"/>
          <w:color w:val="212121"/>
          <w:spacing w:val="-1"/>
          <w:sz w:val="24"/>
          <w:szCs w:val="24"/>
        </w:rPr>
        <w:t>if the Governor approves the request.</w:t>
      </w:r>
    </w:p>
    <w:p w14:paraId="548AB12A" w14:textId="3CCFA260" w:rsidR="006D1ACC" w:rsidRPr="00067B37" w:rsidRDefault="00491159" w:rsidP="00067B37">
      <w:pPr>
        <w:pStyle w:val="ListParagraph"/>
        <w:numPr>
          <w:ilvl w:val="0"/>
          <w:numId w:val="19"/>
        </w:numPr>
        <w:spacing w:before="70" w:line="230" w:lineRule="auto"/>
        <w:ind w:right="133"/>
        <w:rPr>
          <w:rFonts w:ascii="Times New Roman" w:eastAsia="Book Antiqua" w:hAnsi="Times New Roman" w:cs="Times New Roman"/>
          <w:b/>
          <w:bCs/>
          <w:sz w:val="24"/>
          <w:szCs w:val="24"/>
        </w:rPr>
      </w:pPr>
      <w:r w:rsidRPr="00067B37">
        <w:rPr>
          <w:rFonts w:ascii="Times New Roman" w:eastAsia="Book Antiqua" w:hAnsi="Times New Roman" w:cs="Times New Roman"/>
          <w:b/>
          <w:bCs/>
          <w:sz w:val="24"/>
          <w:szCs w:val="24"/>
        </w:rPr>
        <w:lastRenderedPageBreak/>
        <w:t xml:space="preserve">Transfer of Local Workforce Development Area County(ies) </w:t>
      </w:r>
      <w:r w:rsidR="002A77B5" w:rsidRPr="00067B37">
        <w:rPr>
          <w:rFonts w:ascii="Times New Roman" w:eastAsia="Book Antiqua" w:hAnsi="Times New Roman" w:cs="Times New Roman"/>
          <w:b/>
          <w:bCs/>
          <w:sz w:val="24"/>
          <w:szCs w:val="24"/>
        </w:rPr>
        <w:t xml:space="preserve">and Designation </w:t>
      </w:r>
      <w:r w:rsidR="006D1ACC" w:rsidRPr="00067B37">
        <w:rPr>
          <w:rFonts w:ascii="Times New Roman" w:eastAsia="Book Antiqua" w:hAnsi="Times New Roman" w:cs="Times New Roman"/>
          <w:b/>
          <w:bCs/>
          <w:sz w:val="24"/>
          <w:szCs w:val="24"/>
        </w:rPr>
        <w:t xml:space="preserve">Based on </w:t>
      </w:r>
      <w:r w:rsidR="00672359" w:rsidRPr="00067B37">
        <w:rPr>
          <w:rFonts w:ascii="Times New Roman" w:eastAsia="Book Antiqua" w:hAnsi="Times New Roman" w:cs="Times New Roman"/>
          <w:b/>
          <w:bCs/>
          <w:sz w:val="24"/>
          <w:szCs w:val="24"/>
        </w:rPr>
        <w:t>C</w:t>
      </w:r>
      <w:r w:rsidR="00035A0E" w:rsidRPr="00067B37">
        <w:rPr>
          <w:rFonts w:ascii="Times New Roman" w:eastAsia="Book Antiqua" w:hAnsi="Times New Roman" w:cs="Times New Roman"/>
          <w:b/>
          <w:bCs/>
          <w:sz w:val="24"/>
          <w:szCs w:val="24"/>
        </w:rPr>
        <w:t xml:space="preserve">hief </w:t>
      </w:r>
      <w:r w:rsidR="00672359" w:rsidRPr="00067B37">
        <w:rPr>
          <w:rFonts w:ascii="Times New Roman" w:eastAsia="Book Antiqua" w:hAnsi="Times New Roman" w:cs="Times New Roman"/>
          <w:b/>
          <w:bCs/>
          <w:sz w:val="24"/>
          <w:szCs w:val="24"/>
        </w:rPr>
        <w:t>L</w:t>
      </w:r>
      <w:r w:rsidR="00035A0E" w:rsidRPr="00067B37">
        <w:rPr>
          <w:rFonts w:ascii="Times New Roman" w:eastAsia="Book Antiqua" w:hAnsi="Times New Roman" w:cs="Times New Roman"/>
          <w:b/>
          <w:bCs/>
          <w:sz w:val="24"/>
          <w:szCs w:val="24"/>
        </w:rPr>
        <w:t xml:space="preserve">ocal </w:t>
      </w:r>
      <w:r w:rsidR="00672359" w:rsidRPr="00067B37">
        <w:rPr>
          <w:rFonts w:ascii="Times New Roman" w:eastAsia="Book Antiqua" w:hAnsi="Times New Roman" w:cs="Times New Roman"/>
          <w:b/>
          <w:bCs/>
          <w:sz w:val="24"/>
          <w:szCs w:val="24"/>
        </w:rPr>
        <w:t>E</w:t>
      </w:r>
      <w:r w:rsidR="00035A0E" w:rsidRPr="00067B37">
        <w:rPr>
          <w:rFonts w:ascii="Times New Roman" w:eastAsia="Book Antiqua" w:hAnsi="Times New Roman" w:cs="Times New Roman"/>
          <w:b/>
          <w:bCs/>
          <w:sz w:val="24"/>
          <w:szCs w:val="24"/>
        </w:rPr>
        <w:t xml:space="preserve">lected </w:t>
      </w:r>
      <w:r w:rsidR="00672359" w:rsidRPr="00067B37">
        <w:rPr>
          <w:rFonts w:ascii="Times New Roman" w:eastAsia="Book Antiqua" w:hAnsi="Times New Roman" w:cs="Times New Roman"/>
          <w:b/>
          <w:bCs/>
          <w:sz w:val="24"/>
          <w:szCs w:val="24"/>
        </w:rPr>
        <w:t>O</w:t>
      </w:r>
      <w:r w:rsidR="00035A0E" w:rsidRPr="00067B37">
        <w:rPr>
          <w:rFonts w:ascii="Times New Roman" w:eastAsia="Book Antiqua" w:hAnsi="Times New Roman" w:cs="Times New Roman"/>
          <w:b/>
          <w:bCs/>
          <w:sz w:val="24"/>
          <w:szCs w:val="24"/>
        </w:rPr>
        <w:t>fficial</w:t>
      </w:r>
      <w:r w:rsidR="00477891" w:rsidRPr="00067B37">
        <w:rPr>
          <w:rFonts w:ascii="Times New Roman" w:eastAsia="Book Antiqua" w:hAnsi="Times New Roman" w:cs="Times New Roman"/>
          <w:b/>
          <w:bCs/>
          <w:sz w:val="24"/>
          <w:szCs w:val="24"/>
        </w:rPr>
        <w:t xml:space="preserve">(s) </w:t>
      </w:r>
      <w:r w:rsidR="006D1ACC" w:rsidRPr="00067B37">
        <w:rPr>
          <w:rFonts w:ascii="Times New Roman" w:eastAsia="Book Antiqua" w:hAnsi="Times New Roman" w:cs="Times New Roman"/>
          <w:b/>
          <w:bCs/>
          <w:sz w:val="24"/>
          <w:szCs w:val="24"/>
        </w:rPr>
        <w:t>Request:</w:t>
      </w:r>
    </w:p>
    <w:p w14:paraId="67BB6AAD" w14:textId="77777777" w:rsidR="006D1ACC" w:rsidRDefault="006D1ACC" w:rsidP="006D1ACC">
      <w:pPr>
        <w:pStyle w:val="ListParagraph"/>
        <w:spacing w:before="70" w:line="230" w:lineRule="auto"/>
        <w:ind w:left="474" w:right="133"/>
        <w:jc w:val="both"/>
        <w:rPr>
          <w:rFonts w:ascii="Times New Roman" w:eastAsia="Book Antiqua" w:hAnsi="Times New Roman" w:cs="Times New Roman"/>
          <w:b/>
          <w:bCs/>
          <w:sz w:val="23"/>
          <w:szCs w:val="23"/>
        </w:rPr>
      </w:pPr>
    </w:p>
    <w:p w14:paraId="23A9A454" w14:textId="635DE1EA" w:rsidR="006D1ACC" w:rsidRPr="00067B37" w:rsidRDefault="006D1ACC" w:rsidP="00067B37">
      <w:pPr>
        <w:pStyle w:val="Heading4"/>
        <w:ind w:left="450" w:right="121"/>
        <w:rPr>
          <w:rFonts w:ascii="Times New Roman" w:eastAsiaTheme="minorHAnsi" w:hAnsi="Times New Roman" w:cs="Times New Roman"/>
          <w:i w:val="0"/>
          <w:iCs w:val="0"/>
          <w:color w:val="212121"/>
          <w:spacing w:val="-1"/>
          <w:sz w:val="24"/>
          <w:szCs w:val="24"/>
        </w:rPr>
      </w:pPr>
      <w:r w:rsidRPr="00067B37">
        <w:rPr>
          <w:rFonts w:ascii="Times New Roman" w:eastAsiaTheme="minorHAnsi" w:hAnsi="Times New Roman" w:cs="Times New Roman"/>
          <w:i w:val="0"/>
          <w:iCs w:val="0"/>
          <w:color w:val="212121"/>
          <w:spacing w:val="-1"/>
          <w:sz w:val="24"/>
          <w:szCs w:val="24"/>
        </w:rPr>
        <w:t xml:space="preserve">The </w:t>
      </w:r>
      <w:r w:rsidR="00B338E9" w:rsidRPr="00067B37">
        <w:rPr>
          <w:rFonts w:ascii="Times New Roman" w:eastAsiaTheme="minorHAnsi" w:hAnsi="Times New Roman" w:cs="Times New Roman"/>
          <w:i w:val="0"/>
          <w:iCs w:val="0"/>
          <w:color w:val="212121"/>
          <w:spacing w:val="-1"/>
          <w:sz w:val="24"/>
          <w:szCs w:val="24"/>
        </w:rPr>
        <w:t>Commission</w:t>
      </w:r>
      <w:r w:rsidRPr="00067B37">
        <w:rPr>
          <w:rFonts w:ascii="Times New Roman" w:eastAsiaTheme="minorHAnsi" w:hAnsi="Times New Roman" w:cs="Times New Roman"/>
          <w:i w:val="0"/>
          <w:iCs w:val="0"/>
          <w:color w:val="212121"/>
          <w:spacing w:val="-1"/>
          <w:sz w:val="24"/>
          <w:szCs w:val="24"/>
        </w:rPr>
        <w:t xml:space="preserve"> may </w:t>
      </w:r>
      <w:r w:rsidR="00680FBC" w:rsidRPr="00067B37">
        <w:rPr>
          <w:rFonts w:ascii="Times New Roman" w:eastAsiaTheme="minorHAnsi" w:hAnsi="Times New Roman" w:cs="Times New Roman"/>
          <w:i w:val="0"/>
          <w:iCs w:val="0"/>
          <w:color w:val="212121"/>
          <w:spacing w:val="-1"/>
          <w:sz w:val="24"/>
          <w:szCs w:val="24"/>
        </w:rPr>
        <w:t xml:space="preserve">recommend to the Governor </w:t>
      </w:r>
      <w:r w:rsidR="00B466BE" w:rsidRPr="00067B37">
        <w:rPr>
          <w:rFonts w:ascii="Times New Roman" w:eastAsiaTheme="minorHAnsi" w:hAnsi="Times New Roman" w:cs="Times New Roman"/>
          <w:i w:val="0"/>
          <w:iCs w:val="0"/>
          <w:color w:val="212121"/>
          <w:spacing w:val="-1"/>
          <w:sz w:val="24"/>
          <w:szCs w:val="24"/>
        </w:rPr>
        <w:t xml:space="preserve">that the Governor </w:t>
      </w:r>
      <w:r w:rsidRPr="00067B37">
        <w:rPr>
          <w:rFonts w:ascii="Times New Roman" w:eastAsiaTheme="minorHAnsi" w:hAnsi="Times New Roman" w:cs="Times New Roman"/>
          <w:i w:val="0"/>
          <w:iCs w:val="0"/>
          <w:color w:val="212121"/>
          <w:spacing w:val="-1"/>
          <w:sz w:val="24"/>
          <w:szCs w:val="24"/>
        </w:rPr>
        <w:t xml:space="preserve">approve a request from </w:t>
      </w:r>
      <w:r w:rsidR="00672359" w:rsidRPr="00067B37">
        <w:rPr>
          <w:rFonts w:ascii="Times New Roman" w:eastAsiaTheme="minorHAnsi" w:hAnsi="Times New Roman" w:cs="Times New Roman"/>
          <w:i w:val="0"/>
          <w:iCs w:val="0"/>
          <w:color w:val="212121"/>
          <w:spacing w:val="-1"/>
          <w:sz w:val="24"/>
          <w:szCs w:val="24"/>
        </w:rPr>
        <w:t xml:space="preserve">a chief local elected official of </w:t>
      </w:r>
      <w:r w:rsidRPr="00067B37">
        <w:rPr>
          <w:rFonts w:ascii="Times New Roman" w:eastAsiaTheme="minorHAnsi" w:hAnsi="Times New Roman" w:cs="Times New Roman"/>
          <w:i w:val="0"/>
          <w:iCs w:val="0"/>
          <w:color w:val="212121"/>
          <w:spacing w:val="-1"/>
          <w:sz w:val="24"/>
          <w:szCs w:val="24"/>
        </w:rPr>
        <w:t>any unit of general local government (including a combination of such units) for</w:t>
      </w:r>
      <w:r w:rsidR="00A86CDC" w:rsidRPr="00067B37">
        <w:rPr>
          <w:rFonts w:ascii="Times New Roman" w:eastAsiaTheme="minorHAnsi" w:hAnsi="Times New Roman" w:cs="Times New Roman"/>
          <w:i w:val="0"/>
          <w:iCs w:val="0"/>
          <w:color w:val="212121"/>
          <w:spacing w:val="-1"/>
          <w:sz w:val="24"/>
          <w:szCs w:val="24"/>
        </w:rPr>
        <w:t xml:space="preserve"> transfer/reorganization and</w:t>
      </w:r>
      <w:r w:rsidRPr="00067B37">
        <w:rPr>
          <w:rFonts w:ascii="Times New Roman" w:eastAsiaTheme="minorHAnsi" w:hAnsi="Times New Roman" w:cs="Times New Roman"/>
          <w:i w:val="0"/>
          <w:iCs w:val="0"/>
          <w:color w:val="212121"/>
          <w:spacing w:val="-1"/>
          <w:sz w:val="24"/>
          <w:szCs w:val="24"/>
        </w:rPr>
        <w:t xml:space="preserve"> designation of an area as a L</w:t>
      </w:r>
      <w:r w:rsidR="00B36F7B" w:rsidRPr="00067B37">
        <w:rPr>
          <w:rFonts w:ascii="Times New Roman" w:eastAsiaTheme="minorHAnsi" w:hAnsi="Times New Roman" w:cs="Times New Roman"/>
          <w:i w:val="0"/>
          <w:iCs w:val="0"/>
          <w:color w:val="212121"/>
          <w:spacing w:val="-1"/>
          <w:sz w:val="24"/>
          <w:szCs w:val="24"/>
        </w:rPr>
        <w:t xml:space="preserve">ocal </w:t>
      </w:r>
      <w:r w:rsidR="0060312D" w:rsidRPr="00067B37">
        <w:rPr>
          <w:rFonts w:ascii="Times New Roman" w:eastAsiaTheme="minorHAnsi" w:hAnsi="Times New Roman" w:cs="Times New Roman"/>
          <w:i w:val="0"/>
          <w:iCs w:val="0"/>
          <w:color w:val="212121"/>
          <w:spacing w:val="-1"/>
          <w:sz w:val="24"/>
          <w:szCs w:val="24"/>
        </w:rPr>
        <w:t>Area</w:t>
      </w:r>
      <w:r w:rsidRPr="00067B37">
        <w:rPr>
          <w:rFonts w:ascii="Times New Roman" w:eastAsiaTheme="minorHAnsi" w:hAnsi="Times New Roman" w:cs="Times New Roman"/>
          <w:i w:val="0"/>
          <w:iCs w:val="0"/>
          <w:color w:val="212121"/>
          <w:spacing w:val="-1"/>
          <w:sz w:val="24"/>
          <w:szCs w:val="24"/>
        </w:rPr>
        <w:t xml:space="preserve"> if the</w:t>
      </w:r>
      <w:r w:rsidR="0041222A" w:rsidRPr="00067B37">
        <w:rPr>
          <w:rFonts w:ascii="Times New Roman" w:eastAsiaTheme="minorHAnsi" w:hAnsi="Times New Roman" w:cs="Times New Roman"/>
          <w:i w:val="0"/>
          <w:iCs w:val="0"/>
          <w:color w:val="212121"/>
          <w:spacing w:val="-1"/>
          <w:sz w:val="24"/>
          <w:szCs w:val="24"/>
        </w:rPr>
        <w:t xml:space="preserve"> Commission</w:t>
      </w:r>
      <w:r w:rsidRPr="00067B37">
        <w:rPr>
          <w:rFonts w:ascii="Times New Roman" w:eastAsiaTheme="minorHAnsi" w:hAnsi="Times New Roman" w:cs="Times New Roman"/>
          <w:i w:val="0"/>
          <w:iCs w:val="0"/>
          <w:color w:val="212121"/>
          <w:spacing w:val="-1"/>
          <w:sz w:val="24"/>
          <w:szCs w:val="24"/>
        </w:rPr>
        <w:t xml:space="preserve"> determines, based on the considerations described in WIOA Section 106(b)(1)</w:t>
      </w:r>
      <w:r w:rsidR="00B14A6D" w:rsidRPr="00067B37">
        <w:rPr>
          <w:rFonts w:ascii="Times New Roman" w:eastAsiaTheme="minorHAnsi" w:hAnsi="Times New Roman" w:cs="Times New Roman"/>
          <w:i w:val="0"/>
          <w:iCs w:val="0"/>
          <w:color w:val="212121"/>
          <w:spacing w:val="-1"/>
          <w:sz w:val="24"/>
          <w:szCs w:val="24"/>
        </w:rPr>
        <w:t xml:space="preserve">, </w:t>
      </w:r>
      <w:r w:rsidR="00C452CD" w:rsidRPr="00067B37">
        <w:rPr>
          <w:rFonts w:ascii="Times New Roman" w:hAnsi="Times New Roman" w:cs="Times New Roman"/>
          <w:i w:val="0"/>
          <w:iCs w:val="0"/>
          <w:color w:val="212121"/>
          <w:spacing w:val="-1"/>
          <w:sz w:val="24"/>
          <w:szCs w:val="24"/>
        </w:rPr>
        <w:t>20 CFR 679.200 et seq</w:t>
      </w:r>
      <w:r w:rsidR="00C452CD" w:rsidRPr="00067B37">
        <w:rPr>
          <w:rFonts w:ascii="Times New Roman" w:eastAsiaTheme="minorHAnsi" w:hAnsi="Times New Roman" w:cs="Times New Roman"/>
          <w:i w:val="0"/>
          <w:iCs w:val="0"/>
          <w:color w:val="212121"/>
          <w:spacing w:val="-1"/>
          <w:sz w:val="24"/>
          <w:szCs w:val="24"/>
        </w:rPr>
        <w:t>.</w:t>
      </w:r>
      <w:r w:rsidR="00B14A6D" w:rsidRPr="00067B37">
        <w:rPr>
          <w:rFonts w:ascii="Times New Roman" w:eastAsiaTheme="minorHAnsi" w:hAnsi="Times New Roman" w:cs="Times New Roman"/>
          <w:i w:val="0"/>
          <w:iCs w:val="0"/>
          <w:color w:val="212121"/>
          <w:spacing w:val="-1"/>
          <w:sz w:val="24"/>
          <w:szCs w:val="24"/>
        </w:rPr>
        <w:t>, this policy, and the Combined State Plan,</w:t>
      </w:r>
      <w:r w:rsidRPr="00067B37">
        <w:rPr>
          <w:rFonts w:ascii="Times New Roman" w:eastAsiaTheme="minorHAnsi" w:hAnsi="Times New Roman" w:cs="Times New Roman"/>
          <w:i w:val="0"/>
          <w:iCs w:val="0"/>
          <w:color w:val="212121"/>
          <w:spacing w:val="-1"/>
          <w:sz w:val="24"/>
          <w:szCs w:val="24"/>
        </w:rPr>
        <w:t xml:space="preserve"> that such area should be so designated </w:t>
      </w:r>
      <w:r w:rsidR="00E22896" w:rsidRPr="00067B37">
        <w:rPr>
          <w:rFonts w:ascii="Times New Roman" w:eastAsiaTheme="minorHAnsi" w:hAnsi="Times New Roman" w:cs="Times New Roman"/>
          <w:i w:val="0"/>
          <w:iCs w:val="0"/>
          <w:color w:val="212121"/>
          <w:spacing w:val="-1"/>
          <w:sz w:val="24"/>
          <w:szCs w:val="24"/>
        </w:rPr>
        <w:t>(</w:t>
      </w:r>
      <w:r w:rsidRPr="00067B37">
        <w:rPr>
          <w:rFonts w:ascii="Times New Roman" w:eastAsiaTheme="minorHAnsi" w:hAnsi="Times New Roman" w:cs="Times New Roman"/>
          <w:i w:val="0"/>
          <w:iCs w:val="0"/>
          <w:color w:val="212121"/>
          <w:spacing w:val="-1"/>
          <w:sz w:val="24"/>
          <w:szCs w:val="24"/>
        </w:rPr>
        <w:t>WIOA Section 106</w:t>
      </w:r>
      <w:r w:rsidR="006006C2" w:rsidRPr="00067B37">
        <w:rPr>
          <w:rFonts w:ascii="Times New Roman" w:eastAsiaTheme="minorHAnsi" w:hAnsi="Times New Roman" w:cs="Times New Roman"/>
          <w:i w:val="0"/>
          <w:iCs w:val="0"/>
          <w:color w:val="212121"/>
          <w:spacing w:val="-1"/>
          <w:sz w:val="24"/>
          <w:szCs w:val="24"/>
        </w:rPr>
        <w:t>(</w:t>
      </w:r>
      <w:r w:rsidRPr="00067B37">
        <w:rPr>
          <w:rFonts w:ascii="Times New Roman" w:eastAsiaTheme="minorHAnsi" w:hAnsi="Times New Roman" w:cs="Times New Roman"/>
          <w:i w:val="0"/>
          <w:iCs w:val="0"/>
          <w:color w:val="212121"/>
          <w:spacing w:val="-1"/>
          <w:sz w:val="24"/>
          <w:szCs w:val="24"/>
        </w:rPr>
        <w:t>b</w:t>
      </w:r>
      <w:r w:rsidR="006006C2" w:rsidRPr="00067B37">
        <w:rPr>
          <w:rFonts w:ascii="Times New Roman" w:eastAsiaTheme="minorHAnsi" w:hAnsi="Times New Roman" w:cs="Times New Roman"/>
          <w:i w:val="0"/>
          <w:iCs w:val="0"/>
          <w:color w:val="212121"/>
          <w:spacing w:val="-1"/>
          <w:sz w:val="24"/>
          <w:szCs w:val="24"/>
        </w:rPr>
        <w:t>)(</w:t>
      </w:r>
      <w:r w:rsidRPr="00067B37">
        <w:rPr>
          <w:rFonts w:ascii="Times New Roman" w:eastAsiaTheme="minorHAnsi" w:hAnsi="Times New Roman" w:cs="Times New Roman"/>
          <w:i w:val="0"/>
          <w:iCs w:val="0"/>
          <w:color w:val="212121"/>
          <w:spacing w:val="-1"/>
          <w:sz w:val="24"/>
          <w:szCs w:val="24"/>
        </w:rPr>
        <w:t>4)</w:t>
      </w:r>
      <w:r w:rsidR="00E22896" w:rsidRPr="00067B37">
        <w:rPr>
          <w:rFonts w:ascii="Times New Roman" w:eastAsiaTheme="minorHAnsi" w:hAnsi="Times New Roman" w:cs="Times New Roman"/>
          <w:i w:val="0"/>
          <w:iCs w:val="0"/>
          <w:color w:val="212121"/>
          <w:spacing w:val="-1"/>
          <w:sz w:val="24"/>
          <w:szCs w:val="24"/>
        </w:rPr>
        <w:t>).</w:t>
      </w:r>
    </w:p>
    <w:p w14:paraId="3E11FA04" w14:textId="77777777" w:rsidR="00B338E9" w:rsidRPr="00F5009B" w:rsidRDefault="00B338E9" w:rsidP="00871A54">
      <w:pPr>
        <w:spacing w:after="0" w:line="240" w:lineRule="auto"/>
        <w:ind w:left="446" w:right="130"/>
        <w:jc w:val="both"/>
        <w:rPr>
          <w:rFonts w:ascii="Times New Roman" w:hAnsi="Times New Roman" w:cs="Times New Roman"/>
          <w:color w:val="212121"/>
          <w:spacing w:val="-1"/>
          <w:sz w:val="24"/>
          <w:szCs w:val="24"/>
        </w:rPr>
      </w:pPr>
    </w:p>
    <w:p w14:paraId="52B13A94" w14:textId="3AB291F0" w:rsidR="006D1ACC" w:rsidRPr="00067B37" w:rsidRDefault="00503AB2" w:rsidP="00067B37">
      <w:pPr>
        <w:ind w:left="450" w:right="126"/>
        <w:rPr>
          <w:rFonts w:ascii="Times New Roman" w:hAnsi="Times New Roman" w:cs="Times New Roman"/>
          <w:color w:val="212121"/>
          <w:spacing w:val="-1"/>
          <w:sz w:val="24"/>
          <w:szCs w:val="24"/>
        </w:rPr>
      </w:pPr>
      <w:r w:rsidRPr="00067B37">
        <w:rPr>
          <w:rFonts w:ascii="Times New Roman" w:hAnsi="Times New Roman" w:cs="Times New Roman"/>
          <w:color w:val="212121"/>
          <w:spacing w:val="-1"/>
          <w:sz w:val="24"/>
          <w:szCs w:val="24"/>
        </w:rPr>
        <w:t>WIOA Section 106</w:t>
      </w:r>
      <w:r w:rsidR="00591B9F" w:rsidRPr="00067B37">
        <w:rPr>
          <w:rFonts w:ascii="Times New Roman" w:hAnsi="Times New Roman" w:cs="Times New Roman"/>
          <w:color w:val="212121"/>
          <w:spacing w:val="-1"/>
          <w:sz w:val="24"/>
          <w:szCs w:val="24"/>
        </w:rPr>
        <w:t>(</w:t>
      </w:r>
      <w:r w:rsidRPr="00067B37">
        <w:rPr>
          <w:rFonts w:ascii="Times New Roman" w:hAnsi="Times New Roman" w:cs="Times New Roman"/>
          <w:color w:val="212121"/>
          <w:spacing w:val="-1"/>
          <w:sz w:val="24"/>
          <w:szCs w:val="24"/>
        </w:rPr>
        <w:t>b</w:t>
      </w:r>
      <w:r w:rsidR="00591B9F" w:rsidRPr="00067B37">
        <w:rPr>
          <w:rFonts w:ascii="Times New Roman" w:hAnsi="Times New Roman" w:cs="Times New Roman"/>
          <w:color w:val="212121"/>
          <w:spacing w:val="-1"/>
          <w:sz w:val="24"/>
          <w:szCs w:val="24"/>
        </w:rPr>
        <w:t>)(</w:t>
      </w:r>
      <w:r w:rsidRPr="00067B37">
        <w:rPr>
          <w:rFonts w:ascii="Times New Roman" w:hAnsi="Times New Roman" w:cs="Times New Roman"/>
          <w:color w:val="212121"/>
          <w:spacing w:val="-1"/>
          <w:sz w:val="24"/>
          <w:szCs w:val="24"/>
        </w:rPr>
        <w:t>1</w:t>
      </w:r>
      <w:r w:rsidR="00591B9F" w:rsidRPr="00067B37">
        <w:rPr>
          <w:rFonts w:ascii="Times New Roman" w:hAnsi="Times New Roman" w:cs="Times New Roman"/>
          <w:color w:val="212121"/>
          <w:spacing w:val="-1"/>
          <w:sz w:val="24"/>
          <w:szCs w:val="24"/>
        </w:rPr>
        <w:t>)(</w:t>
      </w:r>
      <w:r w:rsidRPr="00067B37">
        <w:rPr>
          <w:rFonts w:ascii="Times New Roman" w:hAnsi="Times New Roman" w:cs="Times New Roman"/>
          <w:color w:val="212121"/>
          <w:spacing w:val="-1"/>
          <w:sz w:val="24"/>
          <w:szCs w:val="24"/>
        </w:rPr>
        <w:t>B</w:t>
      </w:r>
      <w:r w:rsidR="00591B9F" w:rsidRPr="00067B37">
        <w:rPr>
          <w:rFonts w:ascii="Times New Roman" w:hAnsi="Times New Roman" w:cs="Times New Roman"/>
          <w:color w:val="212121"/>
          <w:spacing w:val="-1"/>
          <w:sz w:val="24"/>
          <w:szCs w:val="24"/>
        </w:rPr>
        <w:t>)</w:t>
      </w:r>
      <w:r w:rsidR="00882028" w:rsidRPr="00067B37">
        <w:rPr>
          <w:rFonts w:ascii="Times New Roman" w:hAnsi="Times New Roman" w:cs="Times New Roman"/>
          <w:color w:val="212121"/>
          <w:spacing w:val="-1"/>
          <w:sz w:val="24"/>
          <w:szCs w:val="24"/>
        </w:rPr>
        <w:t xml:space="preserve"> requires </w:t>
      </w:r>
      <w:r w:rsidR="00591B9F" w:rsidRPr="00067B37">
        <w:rPr>
          <w:rFonts w:ascii="Times New Roman" w:hAnsi="Times New Roman" w:cs="Times New Roman"/>
          <w:color w:val="212121"/>
          <w:spacing w:val="-1"/>
          <w:sz w:val="24"/>
          <w:szCs w:val="24"/>
        </w:rPr>
        <w:t xml:space="preserve">that </w:t>
      </w:r>
      <w:r w:rsidR="00882028" w:rsidRPr="00067B37">
        <w:rPr>
          <w:rFonts w:ascii="Times New Roman" w:hAnsi="Times New Roman" w:cs="Times New Roman"/>
          <w:color w:val="212121"/>
          <w:spacing w:val="-1"/>
          <w:sz w:val="24"/>
          <w:szCs w:val="24"/>
        </w:rPr>
        <w:t>t</w:t>
      </w:r>
      <w:r w:rsidR="006D1ACC" w:rsidRPr="00067B37">
        <w:rPr>
          <w:rFonts w:ascii="Times New Roman" w:hAnsi="Times New Roman" w:cs="Times New Roman"/>
          <w:color w:val="212121"/>
          <w:spacing w:val="-1"/>
          <w:sz w:val="24"/>
          <w:szCs w:val="24"/>
        </w:rPr>
        <w:t>o designate a L</w:t>
      </w:r>
      <w:r w:rsidR="00B36F7B" w:rsidRPr="00067B37">
        <w:rPr>
          <w:rFonts w:ascii="Times New Roman" w:hAnsi="Times New Roman" w:cs="Times New Roman"/>
          <w:color w:val="212121"/>
          <w:spacing w:val="-1"/>
          <w:sz w:val="24"/>
          <w:szCs w:val="24"/>
        </w:rPr>
        <w:t xml:space="preserve">ocal </w:t>
      </w:r>
      <w:r w:rsidR="008E5297" w:rsidRPr="00067B37">
        <w:rPr>
          <w:rFonts w:ascii="Times New Roman" w:hAnsi="Times New Roman" w:cs="Times New Roman"/>
          <w:color w:val="212121"/>
          <w:spacing w:val="-1"/>
          <w:sz w:val="24"/>
          <w:szCs w:val="24"/>
        </w:rPr>
        <w:t>Area</w:t>
      </w:r>
      <w:r w:rsidR="006D1ACC" w:rsidRPr="00067B37">
        <w:rPr>
          <w:rFonts w:ascii="Times New Roman" w:hAnsi="Times New Roman" w:cs="Times New Roman"/>
          <w:color w:val="212121"/>
          <w:spacing w:val="-1"/>
          <w:sz w:val="24"/>
          <w:szCs w:val="24"/>
        </w:rPr>
        <w:t xml:space="preserve"> the following considerations must be made by the </w:t>
      </w:r>
      <w:r w:rsidR="00B338E9" w:rsidRPr="00067B37">
        <w:rPr>
          <w:rFonts w:ascii="Times New Roman" w:hAnsi="Times New Roman" w:cs="Times New Roman"/>
          <w:color w:val="212121"/>
          <w:spacing w:val="-1"/>
          <w:sz w:val="24"/>
          <w:szCs w:val="24"/>
        </w:rPr>
        <w:t>Commission</w:t>
      </w:r>
      <w:r w:rsidR="006D1ACC" w:rsidRPr="00067B37">
        <w:rPr>
          <w:rFonts w:ascii="Times New Roman" w:hAnsi="Times New Roman" w:cs="Times New Roman"/>
          <w:color w:val="212121"/>
          <w:spacing w:val="-1"/>
          <w:sz w:val="24"/>
          <w:szCs w:val="24"/>
        </w:rPr>
        <w:t xml:space="preserve"> regarding the </w:t>
      </w:r>
      <w:r w:rsidR="00491159" w:rsidRPr="00067B37">
        <w:rPr>
          <w:rFonts w:ascii="Times New Roman" w:hAnsi="Times New Roman" w:cs="Times New Roman"/>
          <w:color w:val="212121"/>
          <w:spacing w:val="-1"/>
          <w:sz w:val="24"/>
          <w:szCs w:val="24"/>
        </w:rPr>
        <w:t>re</w:t>
      </w:r>
      <w:r w:rsidR="00D90288" w:rsidRPr="00067B37">
        <w:rPr>
          <w:rFonts w:ascii="Times New Roman" w:hAnsi="Times New Roman" w:cs="Times New Roman"/>
          <w:color w:val="212121"/>
          <w:spacing w:val="-1"/>
          <w:sz w:val="24"/>
          <w:szCs w:val="24"/>
        </w:rPr>
        <w:t>organization</w:t>
      </w:r>
      <w:r w:rsidR="00491159" w:rsidRPr="00067B37">
        <w:rPr>
          <w:rFonts w:ascii="Times New Roman" w:hAnsi="Times New Roman" w:cs="Times New Roman"/>
          <w:color w:val="212121"/>
          <w:spacing w:val="-1"/>
          <w:sz w:val="24"/>
          <w:szCs w:val="24"/>
        </w:rPr>
        <w:t xml:space="preserve"> </w:t>
      </w:r>
      <w:r w:rsidR="000158D0" w:rsidRPr="00067B37">
        <w:rPr>
          <w:rFonts w:ascii="Times New Roman" w:hAnsi="Times New Roman" w:cs="Times New Roman"/>
          <w:color w:val="212121"/>
          <w:spacing w:val="-1"/>
          <w:sz w:val="24"/>
          <w:szCs w:val="24"/>
        </w:rPr>
        <w:t xml:space="preserve">and designation </w:t>
      </w:r>
      <w:r w:rsidR="006D1ACC" w:rsidRPr="00067B37">
        <w:rPr>
          <w:rFonts w:ascii="Times New Roman" w:hAnsi="Times New Roman" w:cs="Times New Roman"/>
          <w:color w:val="212121"/>
          <w:spacing w:val="-1"/>
          <w:sz w:val="24"/>
          <w:szCs w:val="24"/>
        </w:rPr>
        <w:t>of a L</w:t>
      </w:r>
      <w:r w:rsidR="00B36F7B" w:rsidRPr="00067B37">
        <w:rPr>
          <w:rFonts w:ascii="Times New Roman" w:hAnsi="Times New Roman" w:cs="Times New Roman"/>
          <w:color w:val="212121"/>
          <w:spacing w:val="-1"/>
          <w:sz w:val="24"/>
          <w:szCs w:val="24"/>
        </w:rPr>
        <w:t xml:space="preserve">ocal </w:t>
      </w:r>
      <w:r w:rsidR="000C4635" w:rsidRPr="00067B37">
        <w:rPr>
          <w:rFonts w:ascii="Times New Roman" w:hAnsi="Times New Roman" w:cs="Times New Roman"/>
          <w:color w:val="212121"/>
          <w:spacing w:val="-1"/>
          <w:sz w:val="24"/>
          <w:szCs w:val="24"/>
        </w:rPr>
        <w:t>Area</w:t>
      </w:r>
      <w:r w:rsidR="008A5D16" w:rsidRPr="00067B37">
        <w:rPr>
          <w:rFonts w:ascii="Times New Roman" w:hAnsi="Times New Roman" w:cs="Times New Roman"/>
          <w:color w:val="212121"/>
          <w:spacing w:val="-1"/>
          <w:sz w:val="24"/>
          <w:szCs w:val="24"/>
        </w:rPr>
        <w:t>. T</w:t>
      </w:r>
      <w:r w:rsidR="006D1ACC" w:rsidRPr="00067B37">
        <w:rPr>
          <w:rFonts w:ascii="Times New Roman" w:hAnsi="Times New Roman" w:cs="Times New Roman"/>
          <w:color w:val="212121"/>
          <w:spacing w:val="-1"/>
          <w:sz w:val="24"/>
          <w:szCs w:val="24"/>
        </w:rPr>
        <w:t>he extent to which the areas:</w:t>
      </w:r>
    </w:p>
    <w:p w14:paraId="74211269" w14:textId="77777777" w:rsidR="006D1ACC" w:rsidRPr="00067B37" w:rsidRDefault="006D1ACC" w:rsidP="00067B37">
      <w:pPr>
        <w:pStyle w:val="ListParagraph"/>
        <w:numPr>
          <w:ilvl w:val="0"/>
          <w:numId w:val="21"/>
        </w:numPr>
        <w:tabs>
          <w:tab w:val="left" w:pos="1130"/>
        </w:tabs>
        <w:spacing w:line="276" w:lineRule="auto"/>
        <w:rPr>
          <w:rFonts w:ascii="Times New Roman" w:hAnsi="Times New Roman" w:cs="Times New Roman"/>
          <w:color w:val="212121"/>
          <w:spacing w:val="-1"/>
          <w:sz w:val="24"/>
          <w:szCs w:val="24"/>
        </w:rPr>
      </w:pPr>
      <w:r w:rsidRPr="00067B37">
        <w:rPr>
          <w:rFonts w:ascii="Times New Roman" w:hAnsi="Times New Roman" w:cs="Times New Roman"/>
          <w:color w:val="212121"/>
          <w:spacing w:val="-1"/>
          <w:sz w:val="24"/>
          <w:szCs w:val="24"/>
        </w:rPr>
        <w:t>Are consistent with labor market areas of the State,</w:t>
      </w:r>
    </w:p>
    <w:p w14:paraId="33CC2D66" w14:textId="77777777" w:rsidR="006D1ACC" w:rsidRPr="00067B37" w:rsidRDefault="006D1ACC" w:rsidP="00067B37">
      <w:pPr>
        <w:pStyle w:val="ListParagraph"/>
        <w:numPr>
          <w:ilvl w:val="0"/>
          <w:numId w:val="21"/>
        </w:numPr>
        <w:tabs>
          <w:tab w:val="left" w:pos="1130"/>
        </w:tabs>
        <w:spacing w:line="276" w:lineRule="auto"/>
        <w:rPr>
          <w:rFonts w:ascii="Times New Roman" w:hAnsi="Times New Roman" w:cs="Times New Roman"/>
          <w:color w:val="212121"/>
          <w:spacing w:val="-1"/>
          <w:sz w:val="24"/>
          <w:szCs w:val="24"/>
        </w:rPr>
      </w:pPr>
      <w:r w:rsidRPr="00067B37">
        <w:rPr>
          <w:rFonts w:ascii="Times New Roman" w:hAnsi="Times New Roman" w:cs="Times New Roman"/>
          <w:color w:val="212121"/>
          <w:spacing w:val="-1"/>
          <w:sz w:val="24"/>
          <w:szCs w:val="24"/>
        </w:rPr>
        <w:t>Are consistent with regional economic development areas in the</w:t>
      </w:r>
      <w:r w:rsidR="0046455F" w:rsidRPr="00067B37">
        <w:rPr>
          <w:rFonts w:ascii="Times New Roman" w:hAnsi="Times New Roman" w:cs="Times New Roman"/>
          <w:color w:val="212121"/>
          <w:spacing w:val="-1"/>
          <w:sz w:val="24"/>
          <w:szCs w:val="24"/>
        </w:rPr>
        <w:t xml:space="preserve"> </w:t>
      </w:r>
      <w:r w:rsidRPr="00067B37">
        <w:rPr>
          <w:rFonts w:ascii="Times New Roman" w:hAnsi="Times New Roman" w:cs="Times New Roman"/>
          <w:color w:val="212121"/>
          <w:spacing w:val="-1"/>
          <w:sz w:val="24"/>
          <w:szCs w:val="24"/>
        </w:rPr>
        <w:t>State, and</w:t>
      </w:r>
    </w:p>
    <w:p w14:paraId="3AF66138" w14:textId="0E5DDDB6" w:rsidR="006D1ACC" w:rsidRPr="00067B37" w:rsidRDefault="006D1ACC" w:rsidP="00067B37">
      <w:pPr>
        <w:pStyle w:val="ListParagraph"/>
        <w:numPr>
          <w:ilvl w:val="0"/>
          <w:numId w:val="21"/>
        </w:numPr>
        <w:tabs>
          <w:tab w:val="left" w:pos="1129"/>
        </w:tabs>
        <w:spacing w:line="276" w:lineRule="auto"/>
        <w:ind w:right="129"/>
        <w:rPr>
          <w:rFonts w:ascii="Times New Roman" w:hAnsi="Times New Roman" w:cs="Times New Roman"/>
          <w:color w:val="212121"/>
          <w:spacing w:val="-1"/>
          <w:sz w:val="24"/>
          <w:szCs w:val="24"/>
        </w:rPr>
      </w:pPr>
      <w:r w:rsidRPr="00067B37">
        <w:rPr>
          <w:rFonts w:ascii="Times New Roman" w:hAnsi="Times New Roman" w:cs="Times New Roman"/>
          <w:color w:val="212121"/>
          <w:spacing w:val="-1"/>
          <w:sz w:val="24"/>
          <w:szCs w:val="24"/>
        </w:rPr>
        <w:t xml:space="preserve">Will have available the Federal and non-Federal resources necessary to effectively administer activities under subtitle B and other applicable provisions of </w:t>
      </w:r>
      <w:r w:rsidR="0069786D" w:rsidRPr="00067B37">
        <w:rPr>
          <w:rFonts w:ascii="Times New Roman" w:hAnsi="Times New Roman" w:cs="Times New Roman"/>
          <w:color w:val="212121"/>
          <w:spacing w:val="-1"/>
          <w:sz w:val="24"/>
          <w:szCs w:val="24"/>
        </w:rPr>
        <w:t xml:space="preserve"> </w:t>
      </w:r>
      <w:r w:rsidRPr="00067B37">
        <w:rPr>
          <w:rFonts w:ascii="Times New Roman" w:hAnsi="Times New Roman" w:cs="Times New Roman"/>
          <w:color w:val="212121"/>
          <w:spacing w:val="-1"/>
          <w:sz w:val="24"/>
          <w:szCs w:val="24"/>
        </w:rPr>
        <w:t xml:space="preserve">WIOA – including whether the areas have the appropriate education and training providers, such as institutions of higher education and area career and technical education schools. </w:t>
      </w:r>
    </w:p>
    <w:p w14:paraId="18FC7FE8" w14:textId="77777777" w:rsidR="006D1ACC" w:rsidRPr="00F5009B" w:rsidRDefault="006D1ACC" w:rsidP="00F0182B">
      <w:pPr>
        <w:pStyle w:val="ListParagraph"/>
        <w:tabs>
          <w:tab w:val="left" w:pos="1129"/>
        </w:tabs>
        <w:spacing w:line="276" w:lineRule="auto"/>
        <w:ind w:left="1131" w:right="129"/>
        <w:jc w:val="both"/>
        <w:rPr>
          <w:rFonts w:ascii="Times New Roman" w:hAnsi="Times New Roman" w:cs="Times New Roman"/>
          <w:color w:val="212121"/>
          <w:spacing w:val="-1"/>
          <w:sz w:val="23"/>
          <w:szCs w:val="23"/>
        </w:rPr>
      </w:pPr>
    </w:p>
    <w:p w14:paraId="1246C558" w14:textId="400D7EDC" w:rsidR="00297278" w:rsidRDefault="00EB3905" w:rsidP="00297278">
      <w:pPr>
        <w:pStyle w:val="ListParagraph"/>
        <w:spacing w:before="70" w:line="230" w:lineRule="auto"/>
        <w:ind w:left="474" w:right="133"/>
        <w:jc w:val="both"/>
        <w:rPr>
          <w:rFonts w:ascii="Times New Roman" w:eastAsia="Book Antiqua" w:hAnsi="Times New Roman" w:cs="Times New Roman"/>
          <w:b/>
          <w:bCs/>
          <w:sz w:val="23"/>
          <w:szCs w:val="23"/>
        </w:rPr>
      </w:pPr>
      <w:r w:rsidRPr="00067B37">
        <w:rPr>
          <w:rFonts w:ascii="Times New Roman" w:hAnsi="Times New Roman" w:cs="Times New Roman"/>
          <w:color w:val="212121"/>
          <w:spacing w:val="-1"/>
          <w:sz w:val="24"/>
          <w:szCs w:val="24"/>
        </w:rPr>
        <w:t>A</w:t>
      </w:r>
      <w:r w:rsidR="00F404F2" w:rsidRPr="00067B37">
        <w:rPr>
          <w:rFonts w:ascii="Times New Roman" w:hAnsi="Times New Roman" w:cs="Times New Roman"/>
          <w:color w:val="212121"/>
          <w:spacing w:val="-1"/>
          <w:sz w:val="24"/>
          <w:szCs w:val="24"/>
        </w:rPr>
        <w:t>dditional considerations</w:t>
      </w:r>
      <w:r w:rsidR="006D1ACC" w:rsidRPr="00067B37">
        <w:rPr>
          <w:rFonts w:ascii="Times New Roman" w:hAnsi="Times New Roman" w:cs="Times New Roman"/>
          <w:color w:val="212121"/>
          <w:spacing w:val="-1"/>
          <w:sz w:val="24"/>
          <w:szCs w:val="24"/>
        </w:rPr>
        <w:t xml:space="preserve"> </w:t>
      </w:r>
      <w:r w:rsidR="00F404F2" w:rsidRPr="00067B37">
        <w:rPr>
          <w:rFonts w:ascii="Times New Roman" w:hAnsi="Times New Roman" w:cs="Times New Roman"/>
          <w:color w:val="212121"/>
          <w:spacing w:val="-1"/>
          <w:sz w:val="24"/>
          <w:szCs w:val="24"/>
        </w:rPr>
        <w:t xml:space="preserve">are </w:t>
      </w:r>
      <w:r w:rsidR="006D1ACC" w:rsidRPr="00067B37">
        <w:rPr>
          <w:rFonts w:ascii="Times New Roman" w:hAnsi="Times New Roman" w:cs="Times New Roman"/>
          <w:color w:val="212121"/>
          <w:spacing w:val="-1"/>
          <w:sz w:val="24"/>
          <w:szCs w:val="24"/>
        </w:rPr>
        <w:t>outlined in the following section.</w:t>
      </w:r>
      <w:r w:rsidR="00297278" w:rsidRPr="00067B37">
        <w:rPr>
          <w:rFonts w:ascii="Times New Roman" w:eastAsia="Book Antiqua" w:hAnsi="Times New Roman" w:cs="Times New Roman"/>
          <w:b/>
          <w:bCs/>
          <w:sz w:val="24"/>
          <w:szCs w:val="24"/>
        </w:rPr>
        <w:t xml:space="preserve"> </w:t>
      </w:r>
    </w:p>
    <w:p w14:paraId="29C3A39A" w14:textId="1D130C35" w:rsidR="006D1ACC" w:rsidRPr="00297278" w:rsidRDefault="006D1ACC" w:rsidP="00297278">
      <w:pPr>
        <w:pStyle w:val="ListParagraph"/>
        <w:spacing w:before="70" w:line="230" w:lineRule="auto"/>
        <w:ind w:left="474" w:right="133"/>
        <w:jc w:val="both"/>
        <w:rPr>
          <w:rFonts w:ascii="Times New Roman" w:eastAsia="Book Antiqua" w:hAnsi="Times New Roman" w:cs="Times New Roman"/>
          <w:b/>
          <w:bCs/>
          <w:sz w:val="23"/>
          <w:szCs w:val="23"/>
        </w:rPr>
      </w:pPr>
    </w:p>
    <w:p w14:paraId="516806E3" w14:textId="6CC8FD61" w:rsidR="0046455F" w:rsidRPr="00067B37" w:rsidRDefault="006D1ACC" w:rsidP="00067B37">
      <w:pPr>
        <w:spacing w:before="5" w:line="227" w:lineRule="auto"/>
        <w:ind w:left="450" w:right="130" w:hanging="450"/>
        <w:rPr>
          <w:b/>
          <w:bCs/>
          <w:color w:val="212121"/>
          <w:spacing w:val="-1"/>
          <w:sz w:val="24"/>
          <w:szCs w:val="24"/>
        </w:rPr>
      </w:pPr>
      <w:r w:rsidRPr="00067B37">
        <w:rPr>
          <w:rFonts w:ascii="Times New Roman" w:hAnsi="Times New Roman" w:cs="Times New Roman"/>
          <w:b/>
          <w:bCs/>
          <w:color w:val="212121"/>
          <w:spacing w:val="-1"/>
          <w:sz w:val="24"/>
          <w:szCs w:val="24"/>
        </w:rPr>
        <w:t>III</w:t>
      </w:r>
      <w:r w:rsidRPr="00067B37">
        <w:rPr>
          <w:rFonts w:ascii="Times New Roman" w:hAnsi="Times New Roman" w:cs="Times New Roman"/>
          <w:color w:val="212121"/>
          <w:spacing w:val="-1"/>
          <w:sz w:val="24"/>
          <w:szCs w:val="24"/>
        </w:rPr>
        <w:t>.</w:t>
      </w:r>
      <w:r w:rsidR="00067B37">
        <w:rPr>
          <w:rFonts w:ascii="Times New Roman" w:hAnsi="Times New Roman" w:cs="Times New Roman"/>
          <w:color w:val="212121"/>
          <w:spacing w:val="-1"/>
          <w:sz w:val="24"/>
          <w:szCs w:val="24"/>
        </w:rPr>
        <w:t xml:space="preserve">  </w:t>
      </w:r>
      <w:r w:rsidRPr="00067B37">
        <w:rPr>
          <w:rFonts w:ascii="Times New Roman" w:hAnsi="Times New Roman" w:cs="Times New Roman"/>
          <w:b/>
          <w:bCs/>
          <w:color w:val="212121"/>
          <w:spacing w:val="-1"/>
          <w:sz w:val="24"/>
          <w:szCs w:val="24"/>
        </w:rPr>
        <w:t xml:space="preserve">Required Information and Action Steps of Requestor (Units/Units of Local </w:t>
      </w:r>
      <w:r w:rsidR="00B251EC" w:rsidRPr="00067B37">
        <w:rPr>
          <w:rFonts w:ascii="Times New Roman" w:hAnsi="Times New Roman" w:cs="Times New Roman"/>
          <w:b/>
          <w:bCs/>
          <w:color w:val="212121"/>
          <w:spacing w:val="-1"/>
          <w:sz w:val="24"/>
          <w:szCs w:val="24"/>
        </w:rPr>
        <w:t xml:space="preserve"> </w:t>
      </w:r>
      <w:r w:rsidR="00067B37">
        <w:rPr>
          <w:rFonts w:ascii="Times New Roman" w:hAnsi="Times New Roman" w:cs="Times New Roman"/>
          <w:b/>
          <w:bCs/>
          <w:color w:val="212121"/>
          <w:spacing w:val="-1"/>
          <w:sz w:val="24"/>
          <w:szCs w:val="24"/>
        </w:rPr>
        <w:t xml:space="preserve"> </w:t>
      </w:r>
      <w:r w:rsidRPr="00067B37">
        <w:rPr>
          <w:rFonts w:ascii="Times New Roman" w:hAnsi="Times New Roman" w:cs="Times New Roman"/>
          <w:b/>
          <w:bCs/>
          <w:color w:val="212121"/>
          <w:spacing w:val="-1"/>
          <w:sz w:val="24"/>
          <w:szCs w:val="24"/>
        </w:rPr>
        <w:t>Government):</w:t>
      </w:r>
    </w:p>
    <w:p w14:paraId="1EDD184B" w14:textId="15879A41" w:rsidR="006D1ACC" w:rsidRPr="00067B37" w:rsidRDefault="00D255EE" w:rsidP="00067B37">
      <w:pPr>
        <w:spacing w:before="5"/>
        <w:ind w:left="450" w:right="130"/>
        <w:rPr>
          <w:rFonts w:ascii="Times New Roman" w:hAnsi="Times New Roman" w:cs="Times New Roman"/>
          <w:color w:val="212121"/>
          <w:spacing w:val="-1"/>
          <w:sz w:val="24"/>
          <w:szCs w:val="24"/>
        </w:rPr>
      </w:pPr>
      <w:r w:rsidRPr="00067B37">
        <w:rPr>
          <w:rFonts w:ascii="Times New Roman" w:hAnsi="Times New Roman" w:cs="Times New Roman"/>
          <w:color w:val="212121"/>
          <w:spacing w:val="-1"/>
          <w:sz w:val="24"/>
          <w:szCs w:val="24"/>
        </w:rPr>
        <w:t>Following any due date requirements</w:t>
      </w:r>
      <w:r w:rsidR="006D1ACC" w:rsidRPr="00067B37">
        <w:rPr>
          <w:rFonts w:ascii="Times New Roman" w:hAnsi="Times New Roman" w:cs="Times New Roman"/>
          <w:color w:val="212121"/>
          <w:spacing w:val="-1"/>
          <w:sz w:val="24"/>
          <w:szCs w:val="24"/>
        </w:rPr>
        <w:t xml:space="preserve"> determined by the </w:t>
      </w:r>
      <w:r w:rsidR="00B338E9" w:rsidRPr="00067B37">
        <w:rPr>
          <w:rFonts w:ascii="Times New Roman" w:hAnsi="Times New Roman" w:cs="Times New Roman"/>
          <w:color w:val="212121"/>
          <w:spacing w:val="-1"/>
          <w:sz w:val="24"/>
          <w:szCs w:val="24"/>
        </w:rPr>
        <w:t>Commission</w:t>
      </w:r>
      <w:r w:rsidR="006D1ACC" w:rsidRPr="00067B37">
        <w:rPr>
          <w:rFonts w:ascii="Times New Roman" w:hAnsi="Times New Roman" w:cs="Times New Roman"/>
          <w:color w:val="212121"/>
          <w:spacing w:val="-1"/>
          <w:sz w:val="24"/>
          <w:szCs w:val="24"/>
        </w:rPr>
        <w:t xml:space="preserve">, a statement of intent to request </w:t>
      </w:r>
      <w:r w:rsidR="00491159" w:rsidRPr="00067B37">
        <w:rPr>
          <w:rFonts w:ascii="Times New Roman" w:hAnsi="Times New Roman" w:cs="Times New Roman"/>
          <w:color w:val="212121"/>
          <w:spacing w:val="-1"/>
          <w:sz w:val="24"/>
          <w:szCs w:val="24"/>
        </w:rPr>
        <w:t xml:space="preserve">a transfer of county(ies) </w:t>
      </w:r>
      <w:r w:rsidR="006D1ACC" w:rsidRPr="00067B37">
        <w:rPr>
          <w:rFonts w:ascii="Times New Roman" w:hAnsi="Times New Roman" w:cs="Times New Roman"/>
          <w:color w:val="212121"/>
          <w:spacing w:val="-1"/>
          <w:sz w:val="24"/>
          <w:szCs w:val="24"/>
        </w:rPr>
        <w:t xml:space="preserve">must be submitted to the </w:t>
      </w:r>
      <w:r w:rsidR="00B338E9" w:rsidRPr="00067B37">
        <w:rPr>
          <w:rFonts w:ascii="Times New Roman" w:hAnsi="Times New Roman" w:cs="Times New Roman"/>
          <w:color w:val="212121"/>
          <w:spacing w:val="-1"/>
          <w:sz w:val="24"/>
          <w:szCs w:val="24"/>
        </w:rPr>
        <w:t xml:space="preserve">DWS </w:t>
      </w:r>
      <w:r w:rsidR="00B910B3" w:rsidRPr="00067B37">
        <w:rPr>
          <w:rFonts w:ascii="Times New Roman" w:hAnsi="Times New Roman" w:cs="Times New Roman"/>
          <w:color w:val="212121"/>
          <w:spacing w:val="-1"/>
          <w:sz w:val="24"/>
          <w:szCs w:val="24"/>
        </w:rPr>
        <w:t>at</w:t>
      </w:r>
      <w:r w:rsidR="00B910B3" w:rsidRPr="00067B37">
        <w:rPr>
          <w:rFonts w:ascii="Times New Roman" w:hAnsi="Times New Roman" w:cs="Times New Roman"/>
          <w:b/>
          <w:bCs/>
          <w:color w:val="212121"/>
          <w:spacing w:val="-1"/>
          <w:sz w:val="24"/>
          <w:szCs w:val="24"/>
        </w:rPr>
        <w:t xml:space="preserve"> </w:t>
      </w:r>
      <w:r w:rsidR="007267B4" w:rsidRPr="00067B37">
        <w:rPr>
          <w:rFonts w:ascii="Times New Roman" w:hAnsi="Times New Roman" w:cs="Times New Roman"/>
          <w:color w:val="212121"/>
          <w:spacing w:val="-1"/>
          <w:sz w:val="24"/>
          <w:szCs w:val="24"/>
        </w:rPr>
        <w:t>AssistantSecretary@ncworks.gov</w:t>
      </w:r>
      <w:r w:rsidR="00B338E9" w:rsidRPr="00067B37">
        <w:rPr>
          <w:rFonts w:ascii="Times New Roman" w:hAnsi="Times New Roman" w:cs="Times New Roman"/>
          <w:color w:val="212121"/>
          <w:spacing w:val="-1"/>
          <w:sz w:val="24"/>
          <w:szCs w:val="24"/>
        </w:rPr>
        <w:t>.</w:t>
      </w:r>
      <w:r w:rsidR="00B338E9" w:rsidRPr="00067B37">
        <w:rPr>
          <w:rFonts w:ascii="Times New Roman" w:hAnsi="Times New Roman" w:cs="Times New Roman"/>
          <w:b/>
          <w:bCs/>
          <w:color w:val="212121"/>
          <w:spacing w:val="-1"/>
          <w:sz w:val="24"/>
          <w:szCs w:val="24"/>
        </w:rPr>
        <w:t xml:space="preserve"> </w:t>
      </w:r>
      <w:r w:rsidR="003A52E0" w:rsidRPr="00067B37">
        <w:rPr>
          <w:rFonts w:ascii="Times New Roman" w:hAnsi="Times New Roman" w:cs="Times New Roman"/>
          <w:color w:val="212121"/>
          <w:spacing w:val="-1"/>
          <w:sz w:val="24"/>
          <w:szCs w:val="24"/>
        </w:rPr>
        <w:t xml:space="preserve">DWS will evaluate the </w:t>
      </w:r>
      <w:r w:rsidR="00327177" w:rsidRPr="00067B37">
        <w:rPr>
          <w:rFonts w:ascii="Times New Roman" w:hAnsi="Times New Roman" w:cs="Times New Roman"/>
          <w:color w:val="212121"/>
          <w:spacing w:val="-1"/>
          <w:sz w:val="24"/>
          <w:szCs w:val="24"/>
        </w:rPr>
        <w:t xml:space="preserve">request for completeness and forward complete applications to the Commission for consideration. </w:t>
      </w:r>
      <w:r w:rsidR="006D1ACC" w:rsidRPr="00067B37">
        <w:rPr>
          <w:rFonts w:ascii="Times New Roman" w:hAnsi="Times New Roman" w:cs="Times New Roman"/>
          <w:color w:val="212121"/>
          <w:spacing w:val="-1"/>
          <w:sz w:val="24"/>
          <w:szCs w:val="24"/>
        </w:rPr>
        <w:t xml:space="preserve">The full request for </w:t>
      </w:r>
      <w:r w:rsidR="005F62A9" w:rsidRPr="00067B37">
        <w:rPr>
          <w:rFonts w:ascii="Times New Roman" w:hAnsi="Times New Roman" w:cs="Times New Roman"/>
          <w:color w:val="212121"/>
          <w:spacing w:val="-1"/>
          <w:sz w:val="24"/>
          <w:szCs w:val="24"/>
        </w:rPr>
        <w:t>re</w:t>
      </w:r>
      <w:r w:rsidR="00346435" w:rsidRPr="00067B37">
        <w:rPr>
          <w:rFonts w:ascii="Times New Roman" w:hAnsi="Times New Roman" w:cs="Times New Roman"/>
          <w:color w:val="212121"/>
          <w:spacing w:val="-1"/>
          <w:sz w:val="24"/>
          <w:szCs w:val="24"/>
        </w:rPr>
        <w:t>organization</w:t>
      </w:r>
      <w:r w:rsidR="005F62A9" w:rsidRPr="00067B37">
        <w:rPr>
          <w:rFonts w:ascii="Times New Roman" w:hAnsi="Times New Roman" w:cs="Times New Roman"/>
          <w:color w:val="212121"/>
          <w:spacing w:val="-1"/>
          <w:sz w:val="24"/>
          <w:szCs w:val="24"/>
        </w:rPr>
        <w:t xml:space="preserve"> of</w:t>
      </w:r>
      <w:r w:rsidR="006D1ACC" w:rsidRPr="00067B37">
        <w:rPr>
          <w:rFonts w:ascii="Times New Roman" w:hAnsi="Times New Roman" w:cs="Times New Roman"/>
          <w:color w:val="212121"/>
          <w:spacing w:val="-1"/>
          <w:sz w:val="24"/>
          <w:szCs w:val="24"/>
        </w:rPr>
        <w:t xml:space="preserve"> a L</w:t>
      </w:r>
      <w:r w:rsidR="00B36F7B" w:rsidRPr="00067B37">
        <w:rPr>
          <w:rFonts w:ascii="Times New Roman" w:hAnsi="Times New Roman" w:cs="Times New Roman"/>
          <w:color w:val="212121"/>
          <w:spacing w:val="-1"/>
          <w:sz w:val="24"/>
          <w:szCs w:val="24"/>
        </w:rPr>
        <w:t xml:space="preserve">ocal </w:t>
      </w:r>
      <w:r w:rsidR="009C70D6" w:rsidRPr="00067B37">
        <w:rPr>
          <w:rFonts w:ascii="Times New Roman" w:hAnsi="Times New Roman" w:cs="Times New Roman"/>
          <w:color w:val="212121"/>
          <w:spacing w:val="-1"/>
          <w:sz w:val="24"/>
          <w:szCs w:val="24"/>
        </w:rPr>
        <w:t>Area</w:t>
      </w:r>
      <w:r w:rsidR="006D1ACC" w:rsidRPr="00067B37">
        <w:rPr>
          <w:rFonts w:ascii="Times New Roman" w:hAnsi="Times New Roman" w:cs="Times New Roman"/>
          <w:color w:val="212121"/>
          <w:spacing w:val="-1"/>
          <w:sz w:val="24"/>
          <w:szCs w:val="24"/>
        </w:rPr>
        <w:t xml:space="preserve"> must include the following components and steps</w:t>
      </w:r>
      <w:r w:rsidR="00E800DA" w:rsidRPr="00067B37">
        <w:rPr>
          <w:rFonts w:ascii="Times New Roman" w:hAnsi="Times New Roman" w:cs="Times New Roman"/>
          <w:color w:val="212121"/>
          <w:spacing w:val="-1"/>
          <w:sz w:val="24"/>
          <w:szCs w:val="24"/>
        </w:rPr>
        <w:t xml:space="preserve"> and must be submitted timely</w:t>
      </w:r>
      <w:r w:rsidR="006D1ACC" w:rsidRPr="00067B37">
        <w:rPr>
          <w:rFonts w:ascii="Times New Roman" w:hAnsi="Times New Roman" w:cs="Times New Roman"/>
          <w:color w:val="212121"/>
          <w:spacing w:val="-1"/>
          <w:sz w:val="24"/>
          <w:szCs w:val="24"/>
        </w:rPr>
        <w:t>:</w:t>
      </w:r>
    </w:p>
    <w:p w14:paraId="22F9C951" w14:textId="14504E77" w:rsidR="006D1ACC" w:rsidRPr="00067B37" w:rsidRDefault="006D1ACC" w:rsidP="00067B37">
      <w:pPr>
        <w:pStyle w:val="ListParagraph"/>
        <w:numPr>
          <w:ilvl w:val="0"/>
          <w:numId w:val="27"/>
        </w:numPr>
        <w:spacing w:before="5" w:line="276" w:lineRule="auto"/>
        <w:ind w:left="1090" w:right="130"/>
        <w:rPr>
          <w:rFonts w:ascii="Times New Roman" w:hAnsi="Times New Roman" w:cs="Times New Roman"/>
          <w:color w:val="212121"/>
          <w:spacing w:val="-1"/>
          <w:sz w:val="24"/>
          <w:szCs w:val="24"/>
        </w:rPr>
      </w:pPr>
      <w:r w:rsidRPr="00067B37">
        <w:rPr>
          <w:rFonts w:ascii="Times New Roman" w:hAnsi="Times New Roman" w:cs="Times New Roman"/>
          <w:color w:val="212121"/>
          <w:spacing w:val="-1"/>
          <w:sz w:val="24"/>
          <w:szCs w:val="24"/>
        </w:rPr>
        <w:t xml:space="preserve">Submit the </w:t>
      </w:r>
      <w:r w:rsidR="00346435" w:rsidRPr="00067B37">
        <w:rPr>
          <w:rFonts w:ascii="Times New Roman" w:hAnsi="Times New Roman" w:cs="Times New Roman"/>
          <w:color w:val="212121"/>
          <w:spacing w:val="-1"/>
          <w:sz w:val="24"/>
          <w:szCs w:val="24"/>
        </w:rPr>
        <w:t xml:space="preserve">application, attaching any other required documents, </w:t>
      </w:r>
      <w:r w:rsidRPr="00067B37">
        <w:rPr>
          <w:rFonts w:ascii="Times New Roman" w:hAnsi="Times New Roman" w:cs="Times New Roman"/>
          <w:color w:val="212121"/>
          <w:spacing w:val="-1"/>
          <w:sz w:val="24"/>
          <w:szCs w:val="24"/>
        </w:rPr>
        <w:t xml:space="preserve">to the </w:t>
      </w:r>
      <w:r w:rsidR="00B910B3" w:rsidRPr="00067B37">
        <w:rPr>
          <w:rFonts w:ascii="Times New Roman" w:hAnsi="Times New Roman" w:cs="Times New Roman"/>
          <w:color w:val="212121"/>
          <w:spacing w:val="-1"/>
          <w:sz w:val="24"/>
          <w:szCs w:val="24"/>
        </w:rPr>
        <w:t>DWS</w:t>
      </w:r>
      <w:r w:rsidRPr="00067B37">
        <w:rPr>
          <w:rFonts w:ascii="Times New Roman" w:hAnsi="Times New Roman" w:cs="Times New Roman"/>
          <w:color w:val="212121"/>
          <w:spacing w:val="-1"/>
          <w:sz w:val="24"/>
          <w:szCs w:val="24"/>
        </w:rPr>
        <w:t xml:space="preserve"> through th</w:t>
      </w:r>
      <w:r w:rsidR="00725FD2" w:rsidRPr="00067B37">
        <w:rPr>
          <w:rFonts w:ascii="Times New Roman" w:hAnsi="Times New Roman" w:cs="Times New Roman"/>
          <w:color w:val="212121"/>
          <w:spacing w:val="-1"/>
          <w:sz w:val="24"/>
          <w:szCs w:val="24"/>
        </w:rPr>
        <w:t>e</w:t>
      </w:r>
      <w:r w:rsidRPr="00067B37">
        <w:rPr>
          <w:rFonts w:ascii="Times New Roman" w:hAnsi="Times New Roman" w:cs="Times New Roman"/>
          <w:color w:val="212121"/>
          <w:spacing w:val="-1"/>
          <w:sz w:val="24"/>
          <w:szCs w:val="24"/>
        </w:rPr>
        <w:t xml:space="preserve"> following email address:</w:t>
      </w:r>
      <w:r w:rsidR="001F559B" w:rsidRPr="00067B37">
        <w:rPr>
          <w:rFonts w:ascii="Times New Roman" w:hAnsi="Times New Roman" w:cs="Times New Roman"/>
          <w:color w:val="212121"/>
          <w:spacing w:val="-1"/>
          <w:sz w:val="24"/>
          <w:szCs w:val="24"/>
        </w:rPr>
        <w:t xml:space="preserve"> </w:t>
      </w:r>
      <w:r w:rsidR="007267B4" w:rsidRPr="00067B37">
        <w:rPr>
          <w:rFonts w:ascii="Times New Roman" w:hAnsi="Times New Roman" w:cs="Times New Roman"/>
          <w:spacing w:val="-1"/>
          <w:sz w:val="24"/>
          <w:szCs w:val="24"/>
        </w:rPr>
        <w:t>AssistantSecretary@ncworks.gov</w:t>
      </w:r>
      <w:r w:rsidR="00B910B3" w:rsidRPr="00067B37">
        <w:rPr>
          <w:rFonts w:ascii="Times New Roman" w:hAnsi="Times New Roman" w:cs="Times New Roman"/>
          <w:spacing w:val="-1"/>
          <w:sz w:val="24"/>
          <w:szCs w:val="24"/>
        </w:rPr>
        <w:t>.</w:t>
      </w:r>
      <w:r w:rsidRPr="00067B37">
        <w:rPr>
          <w:rFonts w:ascii="Times New Roman" w:hAnsi="Times New Roman" w:cs="Times New Roman"/>
          <w:color w:val="212121"/>
          <w:spacing w:val="-1"/>
          <w:sz w:val="24"/>
          <w:szCs w:val="24"/>
        </w:rPr>
        <w:t xml:space="preserve"> Receipt of the request</w:t>
      </w:r>
      <w:r w:rsidR="00600FD5" w:rsidRPr="00067B37">
        <w:rPr>
          <w:rFonts w:ascii="Times New Roman" w:hAnsi="Times New Roman" w:cs="Times New Roman"/>
          <w:color w:val="212121"/>
          <w:spacing w:val="-1"/>
          <w:sz w:val="24"/>
          <w:szCs w:val="24"/>
        </w:rPr>
        <w:t xml:space="preserve"> (and all email requests made subsequently with respect to the request)</w:t>
      </w:r>
      <w:r w:rsidRPr="00067B37">
        <w:rPr>
          <w:rFonts w:ascii="Times New Roman" w:hAnsi="Times New Roman" w:cs="Times New Roman"/>
          <w:color w:val="212121"/>
          <w:spacing w:val="-1"/>
          <w:sz w:val="24"/>
          <w:szCs w:val="24"/>
        </w:rPr>
        <w:t xml:space="preserve"> must be documented by electronic return confirmation. If the requestor does not receive confirmation, it is the requesting party's responsibility to contact </w:t>
      </w:r>
      <w:r w:rsidR="000328BD" w:rsidRPr="00067B37">
        <w:rPr>
          <w:rFonts w:ascii="Times New Roman" w:hAnsi="Times New Roman" w:cs="Times New Roman"/>
          <w:color w:val="212121"/>
          <w:spacing w:val="-1"/>
          <w:sz w:val="24"/>
          <w:szCs w:val="24"/>
        </w:rPr>
        <w:t xml:space="preserve">DWS </w:t>
      </w:r>
      <w:r w:rsidRPr="00067B37">
        <w:rPr>
          <w:rFonts w:ascii="Times New Roman" w:hAnsi="Times New Roman" w:cs="Times New Roman"/>
          <w:color w:val="212121"/>
          <w:spacing w:val="-1"/>
          <w:sz w:val="24"/>
          <w:szCs w:val="24"/>
        </w:rPr>
        <w:t>to ensure that the notice has been received.</w:t>
      </w:r>
    </w:p>
    <w:p w14:paraId="63ACFA9F" w14:textId="77777777" w:rsidR="00B338E9" w:rsidRPr="00B338E9" w:rsidRDefault="00B338E9" w:rsidP="00F0182B">
      <w:pPr>
        <w:pStyle w:val="ListParagraph"/>
        <w:spacing w:before="5" w:line="276" w:lineRule="auto"/>
        <w:ind w:left="1090" w:right="130"/>
        <w:jc w:val="both"/>
        <w:rPr>
          <w:rFonts w:ascii="Times New Roman" w:hAnsi="Times New Roman" w:cs="Times New Roman"/>
          <w:color w:val="212121"/>
          <w:spacing w:val="-1"/>
          <w:sz w:val="23"/>
        </w:rPr>
      </w:pPr>
    </w:p>
    <w:p w14:paraId="7E178990" w14:textId="0A9A13CD" w:rsidR="006D1ACC" w:rsidRPr="00067B37" w:rsidRDefault="006D1ACC" w:rsidP="00067B37">
      <w:pPr>
        <w:pStyle w:val="ListParagraph"/>
        <w:numPr>
          <w:ilvl w:val="0"/>
          <w:numId w:val="27"/>
        </w:numPr>
        <w:spacing w:before="5" w:line="276" w:lineRule="auto"/>
        <w:ind w:left="1090" w:right="130"/>
        <w:rPr>
          <w:rFonts w:ascii="Times New Roman" w:hAnsi="Times New Roman" w:cs="Times New Roman"/>
          <w:color w:val="212121"/>
          <w:spacing w:val="-1"/>
          <w:sz w:val="24"/>
          <w:szCs w:val="24"/>
        </w:rPr>
      </w:pPr>
      <w:r w:rsidRPr="00067B37">
        <w:rPr>
          <w:rFonts w:ascii="Times New Roman" w:hAnsi="Times New Roman" w:cs="Times New Roman"/>
          <w:color w:val="212121"/>
          <w:spacing w:val="-1"/>
          <w:sz w:val="24"/>
          <w:szCs w:val="24"/>
        </w:rPr>
        <w:lastRenderedPageBreak/>
        <w:t xml:space="preserve">The request must clearly state the circumstances for the request of </w:t>
      </w:r>
      <w:r w:rsidR="00491159" w:rsidRPr="00067B37">
        <w:rPr>
          <w:rFonts w:ascii="Times New Roman" w:hAnsi="Times New Roman" w:cs="Times New Roman"/>
          <w:color w:val="212121"/>
          <w:spacing w:val="-1"/>
          <w:sz w:val="24"/>
          <w:szCs w:val="24"/>
        </w:rPr>
        <w:t xml:space="preserve">transfer of county(ies) </w:t>
      </w:r>
      <w:r w:rsidR="00F8342E" w:rsidRPr="00067B37">
        <w:rPr>
          <w:rFonts w:ascii="Times New Roman" w:hAnsi="Times New Roman" w:cs="Times New Roman"/>
          <w:color w:val="212121"/>
          <w:spacing w:val="-1"/>
          <w:sz w:val="24"/>
          <w:szCs w:val="24"/>
        </w:rPr>
        <w:t>and reorganization of</w:t>
      </w:r>
      <w:r w:rsidR="00491159" w:rsidRPr="00067B37">
        <w:rPr>
          <w:rFonts w:ascii="Times New Roman" w:hAnsi="Times New Roman" w:cs="Times New Roman"/>
          <w:color w:val="212121"/>
          <w:spacing w:val="-1"/>
          <w:sz w:val="24"/>
          <w:szCs w:val="24"/>
        </w:rPr>
        <w:t xml:space="preserve"> </w:t>
      </w:r>
      <w:r w:rsidRPr="00067B37">
        <w:rPr>
          <w:rFonts w:ascii="Times New Roman" w:hAnsi="Times New Roman" w:cs="Times New Roman"/>
          <w:color w:val="212121"/>
          <w:spacing w:val="-1"/>
          <w:sz w:val="24"/>
          <w:szCs w:val="24"/>
        </w:rPr>
        <w:t>L</w:t>
      </w:r>
      <w:r w:rsidR="00B36F7B" w:rsidRPr="00067B37">
        <w:rPr>
          <w:rFonts w:ascii="Times New Roman" w:hAnsi="Times New Roman" w:cs="Times New Roman"/>
          <w:color w:val="212121"/>
          <w:spacing w:val="-1"/>
          <w:sz w:val="24"/>
          <w:szCs w:val="24"/>
        </w:rPr>
        <w:t>ocal</w:t>
      </w:r>
      <w:r w:rsidR="003B37D4" w:rsidRPr="00067B37">
        <w:rPr>
          <w:rFonts w:ascii="Times New Roman" w:hAnsi="Times New Roman" w:cs="Times New Roman"/>
          <w:color w:val="212121"/>
          <w:spacing w:val="-1"/>
          <w:sz w:val="24"/>
          <w:szCs w:val="24"/>
        </w:rPr>
        <w:t xml:space="preserve"> Areas</w:t>
      </w:r>
      <w:r w:rsidRPr="00067B37">
        <w:rPr>
          <w:rFonts w:ascii="Times New Roman" w:hAnsi="Times New Roman" w:cs="Times New Roman"/>
          <w:color w:val="212121"/>
          <w:spacing w:val="-1"/>
          <w:sz w:val="24"/>
          <w:szCs w:val="24"/>
        </w:rPr>
        <w:t>.</w:t>
      </w:r>
    </w:p>
    <w:p w14:paraId="6805576A" w14:textId="77777777" w:rsidR="00B338E9" w:rsidRPr="00B338E9" w:rsidRDefault="00B338E9" w:rsidP="00B338E9">
      <w:pPr>
        <w:pStyle w:val="ListParagraph"/>
        <w:rPr>
          <w:rFonts w:ascii="Times New Roman" w:hAnsi="Times New Roman" w:cs="Times New Roman"/>
          <w:color w:val="212121"/>
          <w:spacing w:val="-1"/>
          <w:sz w:val="23"/>
        </w:rPr>
      </w:pPr>
    </w:p>
    <w:p w14:paraId="2FF77253" w14:textId="18A9DB92" w:rsidR="006D1ACC" w:rsidRDefault="006D1ACC" w:rsidP="00067B37">
      <w:pPr>
        <w:pStyle w:val="ListParagraph"/>
        <w:numPr>
          <w:ilvl w:val="0"/>
          <w:numId w:val="27"/>
        </w:numPr>
        <w:spacing w:before="5"/>
        <w:ind w:left="1090" w:right="130"/>
        <w:rPr>
          <w:rFonts w:ascii="Times New Roman" w:hAnsi="Times New Roman" w:cs="Times New Roman"/>
          <w:color w:val="212121"/>
          <w:spacing w:val="-1"/>
          <w:sz w:val="23"/>
        </w:rPr>
      </w:pPr>
      <w:r w:rsidRPr="00067B37">
        <w:rPr>
          <w:rFonts w:ascii="Times New Roman" w:hAnsi="Times New Roman" w:cs="Times New Roman"/>
          <w:color w:val="212121"/>
          <w:spacing w:val="-1"/>
          <w:sz w:val="24"/>
          <w:szCs w:val="24"/>
        </w:rPr>
        <w:t xml:space="preserve">The request </w:t>
      </w:r>
      <w:r w:rsidR="000B26A2" w:rsidRPr="00067B37">
        <w:rPr>
          <w:rFonts w:ascii="Times New Roman" w:hAnsi="Times New Roman" w:cs="Times New Roman"/>
          <w:color w:val="212121"/>
          <w:spacing w:val="-1"/>
          <w:sz w:val="24"/>
          <w:szCs w:val="24"/>
        </w:rPr>
        <w:t>should</w:t>
      </w:r>
      <w:r w:rsidRPr="00067B37">
        <w:rPr>
          <w:rFonts w:ascii="Times New Roman" w:hAnsi="Times New Roman" w:cs="Times New Roman"/>
          <w:color w:val="212121"/>
          <w:spacing w:val="-1"/>
          <w:sz w:val="24"/>
          <w:szCs w:val="24"/>
        </w:rPr>
        <w:t xml:space="preserve"> also address and explain the following:</w:t>
      </w:r>
    </w:p>
    <w:p w14:paraId="41E52E6D" w14:textId="77777777" w:rsidR="003A62DE" w:rsidRPr="003A62DE" w:rsidRDefault="003A62DE" w:rsidP="003A62DE">
      <w:pPr>
        <w:pStyle w:val="ListParagraph"/>
        <w:rPr>
          <w:rFonts w:ascii="Times New Roman" w:hAnsi="Times New Roman" w:cs="Times New Roman"/>
          <w:color w:val="212121"/>
          <w:spacing w:val="-1"/>
          <w:sz w:val="23"/>
        </w:rPr>
      </w:pPr>
    </w:p>
    <w:p w14:paraId="475924CA" w14:textId="77777777" w:rsidR="003A62DE" w:rsidRDefault="003A62DE" w:rsidP="003A62DE">
      <w:pPr>
        <w:pStyle w:val="ListParagraph"/>
        <w:spacing w:before="5"/>
        <w:ind w:left="1090" w:right="130"/>
        <w:jc w:val="both"/>
        <w:rPr>
          <w:rFonts w:ascii="Times New Roman" w:hAnsi="Times New Roman" w:cs="Times New Roman"/>
          <w:color w:val="212121"/>
          <w:spacing w:val="-1"/>
          <w:sz w:val="23"/>
        </w:rPr>
      </w:pPr>
    </w:p>
    <w:p w14:paraId="11823BA6" w14:textId="77777777" w:rsidR="00A82F3B" w:rsidRPr="00666231" w:rsidRDefault="00A82F3B" w:rsidP="00A82F3B">
      <w:pPr>
        <w:pStyle w:val="ListParagraph"/>
        <w:numPr>
          <w:ilvl w:val="1"/>
          <w:numId w:val="27"/>
        </w:numPr>
        <w:spacing w:before="5" w:line="276" w:lineRule="auto"/>
        <w:ind w:left="1810" w:right="130" w:hanging="180"/>
        <w:jc w:val="both"/>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t>Impact of the change on service delivery;</w:t>
      </w:r>
    </w:p>
    <w:p w14:paraId="5FC13103" w14:textId="4CEEE5B1" w:rsidR="00A82F3B" w:rsidRPr="00666231" w:rsidRDefault="00A82F3B" w:rsidP="00666231">
      <w:pPr>
        <w:pStyle w:val="ListParagraph"/>
        <w:numPr>
          <w:ilvl w:val="1"/>
          <w:numId w:val="27"/>
        </w:numPr>
        <w:spacing w:before="5" w:line="276" w:lineRule="auto"/>
        <w:ind w:left="1810" w:right="130" w:hanging="180"/>
        <w:rPr>
          <w:rFonts w:ascii="Times New Roman" w:hAnsi="Times New Roman" w:cs="Times New Roman"/>
          <w:color w:val="212121"/>
          <w:spacing w:val="-1"/>
          <w:sz w:val="24"/>
          <w:szCs w:val="24"/>
        </w:rPr>
      </w:pPr>
      <w:r w:rsidRPr="00666231">
        <w:rPr>
          <w:rFonts w:ascii="Times New Roman" w:hAnsi="Times New Roman" w:cs="Times New Roman"/>
          <w:sz w:val="24"/>
          <w:szCs w:val="24"/>
        </w:rPr>
        <w:t>Costs and benefits of a potential reorganization including,</w:t>
      </w:r>
      <w:r w:rsidRPr="00666231">
        <w:rPr>
          <w:rFonts w:ascii="Times New Roman" w:hAnsi="Times New Roman" w:cs="Times New Roman"/>
          <w:color w:val="212121"/>
          <w:spacing w:val="-1"/>
          <w:sz w:val="24"/>
          <w:szCs w:val="24"/>
        </w:rPr>
        <w:t xml:space="preserve"> availability of educational and training providers (such as institutions of higher education and career and technical education schools in the area), needs and services related to the business and employer community and other community-based </w:t>
      </w:r>
      <w:proofErr w:type="gramStart"/>
      <w:r w:rsidRPr="00666231">
        <w:rPr>
          <w:rFonts w:ascii="Times New Roman" w:hAnsi="Times New Roman" w:cs="Times New Roman"/>
          <w:color w:val="212121"/>
          <w:spacing w:val="-1"/>
          <w:sz w:val="24"/>
          <w:szCs w:val="24"/>
        </w:rPr>
        <w:t>needs;</w:t>
      </w:r>
      <w:proofErr w:type="gramEnd"/>
    </w:p>
    <w:p w14:paraId="15F0BF65" w14:textId="76EF9201" w:rsidR="006D1ACC" w:rsidRPr="00666231" w:rsidRDefault="006D1ACC" w:rsidP="00666231">
      <w:pPr>
        <w:pStyle w:val="ListParagraph"/>
        <w:numPr>
          <w:ilvl w:val="1"/>
          <w:numId w:val="27"/>
        </w:numPr>
        <w:spacing w:before="5" w:line="276" w:lineRule="auto"/>
        <w:ind w:left="1810" w:right="130" w:hanging="180"/>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t>Consistency with natural labor market areas</w:t>
      </w:r>
      <w:r w:rsidR="00342E74" w:rsidRPr="00666231">
        <w:rPr>
          <w:rFonts w:ascii="Times New Roman" w:hAnsi="Times New Roman" w:cs="Times New Roman"/>
          <w:color w:val="212121"/>
          <w:spacing w:val="-1"/>
          <w:sz w:val="24"/>
          <w:szCs w:val="24"/>
        </w:rPr>
        <w:t xml:space="preserve"> and </w:t>
      </w:r>
      <w:r w:rsidR="006F7626" w:rsidRPr="00666231">
        <w:rPr>
          <w:rFonts w:ascii="Times New Roman" w:hAnsi="Times New Roman" w:cs="Times New Roman"/>
          <w:color w:val="212121"/>
          <w:spacing w:val="-1"/>
          <w:sz w:val="24"/>
          <w:szCs w:val="24"/>
        </w:rPr>
        <w:t>commuting</w:t>
      </w:r>
      <w:r w:rsidR="00342E74" w:rsidRPr="00666231">
        <w:rPr>
          <w:rFonts w:ascii="Times New Roman" w:hAnsi="Times New Roman" w:cs="Times New Roman"/>
          <w:color w:val="212121"/>
          <w:spacing w:val="-1"/>
          <w:sz w:val="24"/>
          <w:szCs w:val="24"/>
        </w:rPr>
        <w:t xml:space="preserve"> </w:t>
      </w:r>
      <w:proofErr w:type="gramStart"/>
      <w:r w:rsidR="00342E74" w:rsidRPr="00666231">
        <w:rPr>
          <w:rFonts w:ascii="Times New Roman" w:hAnsi="Times New Roman" w:cs="Times New Roman"/>
          <w:color w:val="212121"/>
          <w:spacing w:val="-1"/>
          <w:sz w:val="24"/>
          <w:szCs w:val="24"/>
        </w:rPr>
        <w:t>patterns</w:t>
      </w:r>
      <w:r w:rsidRPr="00666231">
        <w:rPr>
          <w:rFonts w:ascii="Times New Roman" w:hAnsi="Times New Roman" w:cs="Times New Roman"/>
          <w:color w:val="212121"/>
          <w:spacing w:val="-1"/>
          <w:sz w:val="24"/>
          <w:szCs w:val="24"/>
        </w:rPr>
        <w:t>;</w:t>
      </w:r>
      <w:proofErr w:type="gramEnd"/>
    </w:p>
    <w:p w14:paraId="4FEB4155" w14:textId="77777777" w:rsidR="006D1ACC" w:rsidRPr="00666231" w:rsidRDefault="006D1ACC" w:rsidP="00666231">
      <w:pPr>
        <w:pStyle w:val="ListParagraph"/>
        <w:numPr>
          <w:ilvl w:val="1"/>
          <w:numId w:val="27"/>
        </w:numPr>
        <w:spacing w:before="5" w:line="276" w:lineRule="auto"/>
        <w:ind w:left="1810" w:right="130" w:hanging="180"/>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t>Consistency with regional economic development areas;</w:t>
      </w:r>
    </w:p>
    <w:p w14:paraId="18B9FB07" w14:textId="4B0194E1" w:rsidR="006D1ACC" w:rsidRPr="00666231" w:rsidRDefault="006D1ACC" w:rsidP="00666231">
      <w:pPr>
        <w:pStyle w:val="ListParagraph"/>
        <w:numPr>
          <w:ilvl w:val="1"/>
          <w:numId w:val="27"/>
        </w:numPr>
        <w:spacing w:before="5" w:line="276" w:lineRule="auto"/>
        <w:ind w:left="1810" w:right="130" w:hanging="180"/>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t>Local backing by county commissioners, municipal elected officials – including mayors and/or city council members, where appropriate – and business or community leaders within the area of the implementation strategies to provide</w:t>
      </w:r>
      <w:r w:rsidR="0046455F" w:rsidRPr="00666231">
        <w:rPr>
          <w:rFonts w:ascii="Times New Roman" w:hAnsi="Times New Roman" w:cs="Times New Roman"/>
          <w:color w:val="212121"/>
          <w:spacing w:val="-1"/>
          <w:sz w:val="24"/>
          <w:szCs w:val="24"/>
        </w:rPr>
        <w:t xml:space="preserve"> </w:t>
      </w:r>
      <w:r w:rsidRPr="00666231">
        <w:rPr>
          <w:rFonts w:ascii="Times New Roman" w:hAnsi="Times New Roman" w:cs="Times New Roman"/>
          <w:color w:val="212121"/>
          <w:spacing w:val="-1"/>
          <w:sz w:val="24"/>
          <w:szCs w:val="24"/>
        </w:rPr>
        <w:t xml:space="preserve">quality services to employers and individuals; </w:t>
      </w:r>
      <w:r w:rsidR="00225E31" w:rsidRPr="00666231">
        <w:rPr>
          <w:rFonts w:ascii="Times New Roman" w:hAnsi="Times New Roman" w:cs="Times New Roman"/>
          <w:color w:val="212121"/>
          <w:spacing w:val="-1"/>
          <w:sz w:val="24"/>
          <w:szCs w:val="24"/>
        </w:rPr>
        <w:t xml:space="preserve">backing may </w:t>
      </w:r>
      <w:r w:rsidRPr="00666231">
        <w:rPr>
          <w:rFonts w:ascii="Times New Roman" w:hAnsi="Times New Roman" w:cs="Times New Roman"/>
          <w:color w:val="212121"/>
          <w:spacing w:val="-1"/>
          <w:sz w:val="24"/>
          <w:szCs w:val="24"/>
        </w:rPr>
        <w:t xml:space="preserve">be demonstrated by </w:t>
      </w:r>
      <w:r w:rsidR="00225E31" w:rsidRPr="00666231">
        <w:rPr>
          <w:rFonts w:ascii="Times New Roman" w:hAnsi="Times New Roman" w:cs="Times New Roman"/>
          <w:color w:val="212121"/>
          <w:spacing w:val="-1"/>
          <w:sz w:val="24"/>
          <w:szCs w:val="24"/>
        </w:rPr>
        <w:t xml:space="preserve">meeting minutes, </w:t>
      </w:r>
      <w:r w:rsidRPr="00666231">
        <w:rPr>
          <w:rFonts w:ascii="Times New Roman" w:hAnsi="Times New Roman" w:cs="Times New Roman"/>
          <w:color w:val="212121"/>
          <w:spacing w:val="-1"/>
          <w:sz w:val="24"/>
          <w:szCs w:val="24"/>
        </w:rPr>
        <w:t>letters of support</w:t>
      </w:r>
      <w:r w:rsidR="00225E31" w:rsidRPr="00666231">
        <w:rPr>
          <w:rFonts w:ascii="Times New Roman" w:hAnsi="Times New Roman" w:cs="Times New Roman"/>
          <w:color w:val="212121"/>
          <w:spacing w:val="-1"/>
          <w:sz w:val="24"/>
          <w:szCs w:val="24"/>
        </w:rPr>
        <w:t xml:space="preserve">, resolutions </w:t>
      </w:r>
      <w:r w:rsidRPr="00666231">
        <w:rPr>
          <w:rFonts w:ascii="Times New Roman" w:hAnsi="Times New Roman" w:cs="Times New Roman"/>
          <w:color w:val="212121"/>
          <w:spacing w:val="-1"/>
          <w:sz w:val="24"/>
          <w:szCs w:val="24"/>
        </w:rPr>
        <w:t xml:space="preserve">or a vote of support by a </w:t>
      </w:r>
      <w:r w:rsidR="005F6D82" w:rsidRPr="00666231">
        <w:rPr>
          <w:rFonts w:ascii="Times New Roman" w:hAnsi="Times New Roman" w:cs="Times New Roman"/>
          <w:color w:val="212121"/>
          <w:spacing w:val="-1"/>
          <w:sz w:val="24"/>
          <w:szCs w:val="24"/>
        </w:rPr>
        <w:t>commission,</w:t>
      </w:r>
      <w:r w:rsidRPr="00666231">
        <w:rPr>
          <w:rFonts w:ascii="Times New Roman" w:hAnsi="Times New Roman" w:cs="Times New Roman"/>
          <w:color w:val="212121"/>
          <w:spacing w:val="-1"/>
          <w:sz w:val="24"/>
          <w:szCs w:val="24"/>
        </w:rPr>
        <w:t xml:space="preserve"> council</w:t>
      </w:r>
      <w:r w:rsidR="005F6D82" w:rsidRPr="00666231">
        <w:rPr>
          <w:rFonts w:ascii="Times New Roman" w:hAnsi="Times New Roman" w:cs="Times New Roman"/>
          <w:color w:val="212121"/>
          <w:spacing w:val="-1"/>
          <w:sz w:val="24"/>
          <w:szCs w:val="24"/>
        </w:rPr>
        <w:t>,</w:t>
      </w:r>
      <w:r w:rsidRPr="00666231">
        <w:rPr>
          <w:rFonts w:ascii="Times New Roman" w:hAnsi="Times New Roman" w:cs="Times New Roman"/>
          <w:color w:val="212121"/>
          <w:spacing w:val="-1"/>
          <w:sz w:val="24"/>
          <w:szCs w:val="24"/>
        </w:rPr>
        <w:t xml:space="preserve"> or other applicable board;</w:t>
      </w:r>
      <w:r w:rsidR="00A82F3B" w:rsidRPr="00666231">
        <w:rPr>
          <w:rFonts w:ascii="Times New Roman" w:hAnsi="Times New Roman" w:cs="Times New Roman"/>
          <w:color w:val="212121"/>
          <w:spacing w:val="-1"/>
          <w:sz w:val="24"/>
          <w:szCs w:val="24"/>
        </w:rPr>
        <w:t xml:space="preserve"> and </w:t>
      </w:r>
    </w:p>
    <w:p w14:paraId="38CA7418" w14:textId="6368E98C" w:rsidR="00C74E92" w:rsidRPr="00666231" w:rsidRDefault="006D1ACC" w:rsidP="00666231">
      <w:pPr>
        <w:pStyle w:val="ListParagraph"/>
        <w:numPr>
          <w:ilvl w:val="1"/>
          <w:numId w:val="27"/>
        </w:numPr>
        <w:spacing w:before="5" w:line="276" w:lineRule="auto"/>
        <w:ind w:left="1810" w:right="130" w:hanging="180"/>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t>Local capacity to manage funds, provide oversight of programs, and provide for the proper stewardship of public funds</w:t>
      </w:r>
      <w:r w:rsidR="00A82F3B" w:rsidRPr="00666231">
        <w:rPr>
          <w:rFonts w:ascii="Times New Roman" w:hAnsi="Times New Roman" w:cs="Times New Roman"/>
          <w:color w:val="212121"/>
          <w:spacing w:val="-1"/>
          <w:sz w:val="24"/>
          <w:szCs w:val="24"/>
        </w:rPr>
        <w:t>.</w:t>
      </w:r>
    </w:p>
    <w:p w14:paraId="4AD48C5B" w14:textId="77777777" w:rsidR="00A82F3B" w:rsidRPr="00A82F3B" w:rsidRDefault="00A82F3B" w:rsidP="00A82F3B">
      <w:pPr>
        <w:pStyle w:val="ListParagraph"/>
        <w:spacing w:before="5" w:line="276" w:lineRule="auto"/>
        <w:ind w:left="1810" w:right="130"/>
        <w:jc w:val="both"/>
        <w:rPr>
          <w:rFonts w:ascii="Times New Roman" w:hAnsi="Times New Roman" w:cs="Times New Roman"/>
          <w:color w:val="212121"/>
          <w:spacing w:val="-1"/>
          <w:sz w:val="23"/>
          <w:szCs w:val="23"/>
        </w:rPr>
      </w:pPr>
    </w:p>
    <w:p w14:paraId="0CA4BED0" w14:textId="1EE49BEF" w:rsidR="00E764A3" w:rsidRPr="00666231" w:rsidRDefault="00E764A3" w:rsidP="00666231">
      <w:pPr>
        <w:tabs>
          <w:tab w:val="left" w:pos="1170"/>
        </w:tabs>
        <w:spacing w:before="5"/>
        <w:ind w:left="1440" w:right="130"/>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t>The Commission or the Commission’s Governance and System Alignment Committee may, in its discretion, request additional information to assist with its consideration of the request.</w:t>
      </w:r>
    </w:p>
    <w:p w14:paraId="0014898F" w14:textId="474B7B24" w:rsidR="00B162C6" w:rsidRPr="00666231" w:rsidRDefault="006D1ACC" w:rsidP="00666231">
      <w:pPr>
        <w:pStyle w:val="ListParagraph"/>
        <w:numPr>
          <w:ilvl w:val="0"/>
          <w:numId w:val="27"/>
        </w:numPr>
        <w:spacing w:before="5" w:line="276" w:lineRule="auto"/>
        <w:ind w:right="130"/>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t>The request must address how the proposed</w:t>
      </w:r>
      <w:r w:rsidR="00B105F3" w:rsidRPr="00666231">
        <w:rPr>
          <w:rFonts w:ascii="Times New Roman" w:hAnsi="Times New Roman" w:cs="Times New Roman"/>
          <w:color w:val="212121"/>
          <w:spacing w:val="-1"/>
          <w:sz w:val="24"/>
          <w:szCs w:val="24"/>
        </w:rPr>
        <w:t xml:space="preserve"> transfer, reorganization, and </w:t>
      </w:r>
      <w:r w:rsidRPr="00666231">
        <w:rPr>
          <w:rFonts w:ascii="Times New Roman" w:hAnsi="Times New Roman" w:cs="Times New Roman"/>
          <w:color w:val="212121"/>
          <w:spacing w:val="-1"/>
          <w:sz w:val="24"/>
          <w:szCs w:val="24"/>
        </w:rPr>
        <w:t>new area designation will impact those other L</w:t>
      </w:r>
      <w:r w:rsidR="00B36F7B" w:rsidRPr="00666231">
        <w:rPr>
          <w:rFonts w:ascii="Times New Roman" w:hAnsi="Times New Roman" w:cs="Times New Roman"/>
          <w:color w:val="212121"/>
          <w:spacing w:val="-1"/>
          <w:sz w:val="24"/>
          <w:szCs w:val="24"/>
        </w:rPr>
        <w:t xml:space="preserve">ocal </w:t>
      </w:r>
      <w:r w:rsidR="005F6D82" w:rsidRPr="00666231">
        <w:rPr>
          <w:rFonts w:ascii="Times New Roman" w:hAnsi="Times New Roman" w:cs="Times New Roman"/>
          <w:color w:val="212121"/>
          <w:spacing w:val="-1"/>
          <w:sz w:val="24"/>
          <w:szCs w:val="24"/>
        </w:rPr>
        <w:t>Areas</w:t>
      </w:r>
      <w:r w:rsidRPr="00666231">
        <w:rPr>
          <w:rFonts w:ascii="Times New Roman" w:hAnsi="Times New Roman" w:cs="Times New Roman"/>
          <w:color w:val="212121"/>
          <w:spacing w:val="-1"/>
          <w:sz w:val="24"/>
          <w:szCs w:val="24"/>
        </w:rPr>
        <w:t xml:space="preserve"> from which it is withdrawing. It should be understood by any unit of general local government, or combination of such, that the new area will only secure the formula allocated funds for each WIOA funding stream based on the formula factors as defined by WIOA. </w:t>
      </w:r>
    </w:p>
    <w:p w14:paraId="51BB7F24" w14:textId="77777777" w:rsidR="00B338E9" w:rsidRPr="00B338E9" w:rsidRDefault="00B338E9" w:rsidP="00F93882">
      <w:pPr>
        <w:pStyle w:val="ListParagraph"/>
        <w:spacing w:before="5" w:line="276" w:lineRule="auto"/>
        <w:ind w:left="1440" w:right="130"/>
        <w:jc w:val="both"/>
        <w:rPr>
          <w:rFonts w:ascii="Times New Roman" w:hAnsi="Times New Roman" w:cs="Times New Roman"/>
          <w:color w:val="212121"/>
          <w:spacing w:val="-1"/>
          <w:sz w:val="23"/>
        </w:rPr>
      </w:pPr>
    </w:p>
    <w:p w14:paraId="21095C13" w14:textId="2848C27D" w:rsidR="006D1ACC" w:rsidRPr="00666231" w:rsidRDefault="006D1ACC" w:rsidP="00666231">
      <w:pPr>
        <w:pStyle w:val="ListParagraph"/>
        <w:numPr>
          <w:ilvl w:val="0"/>
          <w:numId w:val="27"/>
        </w:numPr>
        <w:spacing w:before="5" w:line="276" w:lineRule="auto"/>
        <w:ind w:right="130"/>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t xml:space="preserve">The </w:t>
      </w:r>
      <w:r w:rsidR="000328BD" w:rsidRPr="00666231">
        <w:rPr>
          <w:rFonts w:ascii="Times New Roman" w:hAnsi="Times New Roman" w:cs="Times New Roman"/>
          <w:color w:val="212121"/>
          <w:spacing w:val="-1"/>
          <w:sz w:val="24"/>
          <w:szCs w:val="24"/>
        </w:rPr>
        <w:t>Commission’s Governance and System Alignment</w:t>
      </w:r>
      <w:r w:rsidRPr="00666231">
        <w:rPr>
          <w:rFonts w:ascii="Times New Roman" w:hAnsi="Times New Roman" w:cs="Times New Roman"/>
          <w:color w:val="212121"/>
          <w:spacing w:val="-1"/>
          <w:sz w:val="24"/>
          <w:szCs w:val="24"/>
        </w:rPr>
        <w:t xml:space="preserve"> </w:t>
      </w:r>
      <w:r w:rsidR="001E2E2A" w:rsidRPr="00666231">
        <w:rPr>
          <w:rFonts w:ascii="Times New Roman" w:hAnsi="Times New Roman" w:cs="Times New Roman"/>
          <w:color w:val="212121"/>
          <w:spacing w:val="-1"/>
          <w:sz w:val="24"/>
          <w:szCs w:val="24"/>
        </w:rPr>
        <w:t>C</w:t>
      </w:r>
      <w:r w:rsidRPr="00666231">
        <w:rPr>
          <w:rFonts w:ascii="Times New Roman" w:hAnsi="Times New Roman" w:cs="Times New Roman"/>
          <w:color w:val="212121"/>
          <w:spacing w:val="-1"/>
          <w:sz w:val="24"/>
          <w:szCs w:val="24"/>
        </w:rPr>
        <w:t>ommittee will</w:t>
      </w:r>
      <w:r w:rsidR="00F93882" w:rsidRPr="00666231">
        <w:rPr>
          <w:rFonts w:ascii="Times New Roman" w:hAnsi="Times New Roman" w:cs="Times New Roman"/>
          <w:color w:val="212121"/>
          <w:spacing w:val="-1"/>
          <w:sz w:val="24"/>
          <w:szCs w:val="24"/>
        </w:rPr>
        <w:t xml:space="preserve"> review </w:t>
      </w:r>
      <w:r w:rsidRPr="00666231">
        <w:rPr>
          <w:rFonts w:ascii="Times New Roman" w:hAnsi="Times New Roman" w:cs="Times New Roman"/>
          <w:color w:val="212121"/>
          <w:spacing w:val="-1"/>
          <w:sz w:val="24"/>
          <w:szCs w:val="24"/>
        </w:rPr>
        <w:t>the request and comments from the public</w:t>
      </w:r>
      <w:r w:rsidR="00B162C6" w:rsidRPr="00666231">
        <w:rPr>
          <w:rFonts w:ascii="Times New Roman" w:hAnsi="Times New Roman" w:cs="Times New Roman"/>
          <w:color w:val="212121"/>
          <w:spacing w:val="-1"/>
          <w:sz w:val="24"/>
          <w:szCs w:val="24"/>
        </w:rPr>
        <w:t xml:space="preserve">, including a public comment period of at least </w:t>
      </w:r>
      <w:r w:rsidR="007A5B4E" w:rsidRPr="00666231">
        <w:rPr>
          <w:rFonts w:ascii="Times New Roman" w:hAnsi="Times New Roman" w:cs="Times New Roman"/>
          <w:color w:val="212121"/>
          <w:spacing w:val="-1"/>
          <w:sz w:val="24"/>
          <w:szCs w:val="24"/>
        </w:rPr>
        <w:t>ten</w:t>
      </w:r>
      <w:r w:rsidR="00B162C6" w:rsidRPr="00666231">
        <w:rPr>
          <w:rFonts w:ascii="Times New Roman" w:hAnsi="Times New Roman" w:cs="Times New Roman"/>
          <w:color w:val="212121"/>
          <w:spacing w:val="-1"/>
          <w:sz w:val="24"/>
          <w:szCs w:val="24"/>
        </w:rPr>
        <w:t xml:space="preserve"> (</w:t>
      </w:r>
      <w:r w:rsidR="008727C8" w:rsidRPr="00666231">
        <w:rPr>
          <w:rFonts w:ascii="Times New Roman" w:hAnsi="Times New Roman" w:cs="Times New Roman"/>
          <w:color w:val="212121"/>
          <w:spacing w:val="-1"/>
          <w:sz w:val="24"/>
          <w:szCs w:val="24"/>
        </w:rPr>
        <w:t>1</w:t>
      </w:r>
      <w:r w:rsidR="007A5B4E" w:rsidRPr="00666231">
        <w:rPr>
          <w:rFonts w:ascii="Times New Roman" w:hAnsi="Times New Roman" w:cs="Times New Roman"/>
          <w:color w:val="212121"/>
          <w:spacing w:val="-1"/>
          <w:sz w:val="24"/>
          <w:szCs w:val="24"/>
        </w:rPr>
        <w:t>0</w:t>
      </w:r>
      <w:r w:rsidR="00B162C6" w:rsidRPr="00666231">
        <w:rPr>
          <w:rFonts w:ascii="Times New Roman" w:hAnsi="Times New Roman" w:cs="Times New Roman"/>
          <w:color w:val="212121"/>
          <w:spacing w:val="-1"/>
          <w:sz w:val="24"/>
          <w:szCs w:val="24"/>
        </w:rPr>
        <w:t>) business days</w:t>
      </w:r>
      <w:r w:rsidR="00F93882" w:rsidRPr="00666231">
        <w:rPr>
          <w:rFonts w:ascii="Times New Roman" w:hAnsi="Times New Roman" w:cs="Times New Roman"/>
          <w:color w:val="212121"/>
          <w:spacing w:val="-1"/>
          <w:sz w:val="24"/>
          <w:szCs w:val="24"/>
        </w:rPr>
        <w:t>,</w:t>
      </w:r>
      <w:r w:rsidR="00D416E8" w:rsidRPr="00666231">
        <w:rPr>
          <w:rFonts w:ascii="Times New Roman" w:hAnsi="Times New Roman" w:cs="Times New Roman"/>
          <w:color w:val="212121"/>
          <w:spacing w:val="-1"/>
          <w:sz w:val="24"/>
          <w:szCs w:val="24"/>
        </w:rPr>
        <w:t xml:space="preserve"> </w:t>
      </w:r>
      <w:r w:rsidRPr="00666231">
        <w:rPr>
          <w:rFonts w:ascii="Times New Roman" w:hAnsi="Times New Roman" w:cs="Times New Roman"/>
          <w:color w:val="212121"/>
          <w:spacing w:val="-1"/>
          <w:sz w:val="24"/>
          <w:szCs w:val="24"/>
        </w:rPr>
        <w:t xml:space="preserve">and make a recommendation to the full </w:t>
      </w:r>
      <w:r w:rsidR="000328BD" w:rsidRPr="00666231">
        <w:rPr>
          <w:rFonts w:ascii="Times New Roman" w:hAnsi="Times New Roman" w:cs="Times New Roman"/>
          <w:color w:val="212121"/>
          <w:spacing w:val="-1"/>
          <w:sz w:val="24"/>
          <w:szCs w:val="24"/>
        </w:rPr>
        <w:t>Commission</w:t>
      </w:r>
      <w:r w:rsidRPr="00666231">
        <w:rPr>
          <w:rFonts w:ascii="Times New Roman" w:hAnsi="Times New Roman" w:cs="Times New Roman"/>
          <w:color w:val="212121"/>
          <w:spacing w:val="-1"/>
          <w:sz w:val="24"/>
          <w:szCs w:val="24"/>
        </w:rPr>
        <w:t>.</w:t>
      </w:r>
    </w:p>
    <w:p w14:paraId="7F1E1020" w14:textId="77777777" w:rsidR="00B338E9" w:rsidRPr="00B338E9" w:rsidRDefault="00B338E9" w:rsidP="00F0182B">
      <w:pPr>
        <w:pStyle w:val="ListParagraph"/>
        <w:spacing w:line="276" w:lineRule="auto"/>
        <w:rPr>
          <w:rFonts w:ascii="Times New Roman" w:hAnsi="Times New Roman" w:cs="Times New Roman"/>
          <w:color w:val="212121"/>
          <w:spacing w:val="-1"/>
          <w:sz w:val="23"/>
        </w:rPr>
      </w:pPr>
    </w:p>
    <w:p w14:paraId="2E5BD2A1" w14:textId="3DD26C57" w:rsidR="00F93882" w:rsidRPr="00666231" w:rsidRDefault="006D1ACC" w:rsidP="00666231">
      <w:pPr>
        <w:pStyle w:val="ListParagraph"/>
        <w:numPr>
          <w:ilvl w:val="0"/>
          <w:numId w:val="27"/>
        </w:numPr>
        <w:spacing w:before="5" w:line="276" w:lineRule="auto"/>
        <w:ind w:right="130"/>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t xml:space="preserve">The </w:t>
      </w:r>
      <w:r w:rsidR="000328BD" w:rsidRPr="00666231">
        <w:rPr>
          <w:rFonts w:ascii="Times New Roman" w:hAnsi="Times New Roman" w:cs="Times New Roman"/>
          <w:color w:val="212121"/>
          <w:spacing w:val="-1"/>
          <w:sz w:val="24"/>
          <w:szCs w:val="24"/>
        </w:rPr>
        <w:t>Commission w</w:t>
      </w:r>
      <w:r w:rsidRPr="00666231">
        <w:rPr>
          <w:rFonts w:ascii="Times New Roman" w:hAnsi="Times New Roman" w:cs="Times New Roman"/>
          <w:color w:val="212121"/>
          <w:spacing w:val="-1"/>
          <w:sz w:val="24"/>
          <w:szCs w:val="24"/>
        </w:rPr>
        <w:t xml:space="preserve">ill submit its recommendation to the </w:t>
      </w:r>
      <w:r w:rsidR="00AF18AD" w:rsidRPr="00666231">
        <w:rPr>
          <w:rFonts w:ascii="Times New Roman" w:hAnsi="Times New Roman" w:cs="Times New Roman"/>
          <w:color w:val="212121"/>
          <w:spacing w:val="-1"/>
          <w:sz w:val="24"/>
          <w:szCs w:val="24"/>
        </w:rPr>
        <w:t>Governor for approval</w:t>
      </w:r>
      <w:r w:rsidRPr="00666231">
        <w:rPr>
          <w:rFonts w:ascii="Times New Roman" w:hAnsi="Times New Roman" w:cs="Times New Roman"/>
          <w:color w:val="212121"/>
          <w:spacing w:val="-1"/>
          <w:sz w:val="24"/>
          <w:szCs w:val="24"/>
        </w:rPr>
        <w:t xml:space="preserve"> within five (5) business days of the </w:t>
      </w:r>
      <w:r w:rsidR="000328BD" w:rsidRPr="00666231">
        <w:rPr>
          <w:rFonts w:ascii="Times New Roman" w:hAnsi="Times New Roman" w:cs="Times New Roman"/>
          <w:color w:val="212121"/>
          <w:spacing w:val="-1"/>
          <w:sz w:val="24"/>
          <w:szCs w:val="24"/>
        </w:rPr>
        <w:t>Commission</w:t>
      </w:r>
      <w:r w:rsidRPr="00666231">
        <w:rPr>
          <w:rFonts w:ascii="Times New Roman" w:hAnsi="Times New Roman" w:cs="Times New Roman"/>
          <w:color w:val="212121"/>
          <w:spacing w:val="-1"/>
          <w:sz w:val="24"/>
          <w:szCs w:val="24"/>
        </w:rPr>
        <w:t xml:space="preserve"> vote.</w:t>
      </w:r>
    </w:p>
    <w:p w14:paraId="6ECC36C0" w14:textId="61EC237D" w:rsidR="006D1ACC" w:rsidRPr="00666231" w:rsidRDefault="00835E73" w:rsidP="00666231">
      <w:pPr>
        <w:pStyle w:val="ListParagraph"/>
        <w:numPr>
          <w:ilvl w:val="0"/>
          <w:numId w:val="27"/>
        </w:numPr>
        <w:spacing w:before="5" w:line="276" w:lineRule="auto"/>
        <w:ind w:right="130"/>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lastRenderedPageBreak/>
        <w:t xml:space="preserve">If approved, the Governor will notify the Commission and the requesting </w:t>
      </w:r>
      <w:r w:rsidR="00F93882" w:rsidRPr="00666231">
        <w:rPr>
          <w:rFonts w:ascii="Times New Roman" w:hAnsi="Times New Roman" w:cs="Times New Roman"/>
          <w:color w:val="212121"/>
          <w:spacing w:val="-1"/>
          <w:sz w:val="24"/>
          <w:szCs w:val="24"/>
        </w:rPr>
        <w:t>chief local elected official</w:t>
      </w:r>
      <w:r w:rsidR="00B808C0" w:rsidRPr="00666231">
        <w:rPr>
          <w:rFonts w:ascii="Times New Roman" w:hAnsi="Times New Roman" w:cs="Times New Roman"/>
          <w:color w:val="212121"/>
          <w:spacing w:val="-1"/>
          <w:sz w:val="24"/>
          <w:szCs w:val="24"/>
        </w:rPr>
        <w:t xml:space="preserve">. </w:t>
      </w:r>
      <w:r w:rsidR="00BE5E92" w:rsidRPr="00666231">
        <w:rPr>
          <w:rFonts w:ascii="Times New Roman" w:hAnsi="Times New Roman" w:cs="Times New Roman"/>
          <w:color w:val="212121"/>
          <w:spacing w:val="-1"/>
          <w:sz w:val="24"/>
          <w:szCs w:val="24"/>
        </w:rPr>
        <w:t>Unless otherwise specified by the Commission, a</w:t>
      </w:r>
      <w:r w:rsidR="00B808C0" w:rsidRPr="00666231">
        <w:rPr>
          <w:rFonts w:ascii="Times New Roman" w:hAnsi="Times New Roman" w:cs="Times New Roman"/>
          <w:color w:val="212121"/>
          <w:spacing w:val="-1"/>
          <w:sz w:val="24"/>
          <w:szCs w:val="24"/>
        </w:rPr>
        <w:t xml:space="preserve">ny approvals given </w:t>
      </w:r>
      <w:r w:rsidR="006D1ACC" w:rsidRPr="00666231">
        <w:rPr>
          <w:rFonts w:ascii="Times New Roman" w:hAnsi="Times New Roman" w:cs="Times New Roman"/>
          <w:color w:val="212121"/>
          <w:spacing w:val="-1"/>
          <w:sz w:val="24"/>
          <w:szCs w:val="24"/>
        </w:rPr>
        <w:t xml:space="preserve">prior to </w:t>
      </w:r>
      <w:r w:rsidR="00DF2FEC" w:rsidRPr="00666231">
        <w:rPr>
          <w:rFonts w:ascii="Times New Roman" w:hAnsi="Times New Roman" w:cs="Times New Roman"/>
          <w:color w:val="212121"/>
          <w:spacing w:val="-1"/>
          <w:sz w:val="24"/>
          <w:szCs w:val="24"/>
        </w:rPr>
        <w:t>March 30</w:t>
      </w:r>
      <w:r w:rsidR="006D1ACC" w:rsidRPr="00666231">
        <w:rPr>
          <w:rFonts w:ascii="Times New Roman" w:hAnsi="Times New Roman" w:cs="Times New Roman"/>
          <w:color w:val="212121"/>
          <w:spacing w:val="-1"/>
          <w:sz w:val="24"/>
          <w:szCs w:val="24"/>
        </w:rPr>
        <w:t xml:space="preserve">, </w:t>
      </w:r>
      <w:r w:rsidR="00DF2FEC" w:rsidRPr="00666231">
        <w:rPr>
          <w:rFonts w:ascii="Times New Roman" w:hAnsi="Times New Roman" w:cs="Times New Roman"/>
          <w:color w:val="212121"/>
          <w:spacing w:val="-1"/>
          <w:sz w:val="24"/>
          <w:szCs w:val="24"/>
        </w:rPr>
        <w:t>three (3) months</w:t>
      </w:r>
      <w:r w:rsidR="006D1ACC" w:rsidRPr="00666231">
        <w:rPr>
          <w:rFonts w:ascii="Times New Roman" w:hAnsi="Times New Roman" w:cs="Times New Roman"/>
          <w:color w:val="212121"/>
          <w:spacing w:val="-1"/>
          <w:sz w:val="24"/>
          <w:szCs w:val="24"/>
        </w:rPr>
        <w:t xml:space="preserve"> prior to the beginning of the fiscal and program year (July 1)</w:t>
      </w:r>
      <w:r w:rsidR="00B808C0" w:rsidRPr="00666231">
        <w:rPr>
          <w:rFonts w:ascii="Times New Roman" w:hAnsi="Times New Roman" w:cs="Times New Roman"/>
          <w:color w:val="212121"/>
          <w:spacing w:val="-1"/>
          <w:sz w:val="24"/>
          <w:szCs w:val="24"/>
        </w:rPr>
        <w:t>, may be effective that July 1</w:t>
      </w:r>
      <w:r w:rsidR="006D1ACC" w:rsidRPr="00666231">
        <w:rPr>
          <w:rFonts w:ascii="Times New Roman" w:hAnsi="Times New Roman" w:cs="Times New Roman"/>
          <w:color w:val="212121"/>
          <w:spacing w:val="-1"/>
          <w:sz w:val="24"/>
          <w:szCs w:val="24"/>
        </w:rPr>
        <w:t>.</w:t>
      </w:r>
      <w:r w:rsidR="00B808C0" w:rsidRPr="00666231">
        <w:rPr>
          <w:rFonts w:ascii="Times New Roman" w:hAnsi="Times New Roman" w:cs="Times New Roman"/>
          <w:color w:val="212121"/>
          <w:spacing w:val="-1"/>
          <w:sz w:val="24"/>
          <w:szCs w:val="24"/>
        </w:rPr>
        <w:t xml:space="preserve"> Any approvals given between </w:t>
      </w:r>
      <w:r w:rsidR="00DF2FEC" w:rsidRPr="00666231">
        <w:rPr>
          <w:rFonts w:ascii="Times New Roman" w:hAnsi="Times New Roman" w:cs="Times New Roman"/>
          <w:color w:val="212121"/>
          <w:spacing w:val="-1"/>
          <w:sz w:val="24"/>
          <w:szCs w:val="24"/>
        </w:rPr>
        <w:t>April 1</w:t>
      </w:r>
      <w:r w:rsidR="00B808C0" w:rsidRPr="00666231">
        <w:rPr>
          <w:rFonts w:ascii="Times New Roman" w:hAnsi="Times New Roman" w:cs="Times New Roman"/>
          <w:color w:val="212121"/>
          <w:spacing w:val="-1"/>
          <w:sz w:val="24"/>
          <w:szCs w:val="24"/>
        </w:rPr>
        <w:t xml:space="preserve"> and June 30, will not be effective until the following July 1.</w:t>
      </w:r>
    </w:p>
    <w:p w14:paraId="7B873DEF" w14:textId="77777777" w:rsidR="00121179" w:rsidRPr="00121179" w:rsidRDefault="00121179" w:rsidP="00121179">
      <w:pPr>
        <w:pStyle w:val="ListParagraph"/>
        <w:rPr>
          <w:rFonts w:ascii="Times New Roman" w:hAnsi="Times New Roman" w:cs="Times New Roman"/>
          <w:color w:val="212121"/>
          <w:spacing w:val="-1"/>
          <w:sz w:val="23"/>
        </w:rPr>
      </w:pPr>
    </w:p>
    <w:p w14:paraId="2B5D4C5A" w14:textId="7BBFE7FD" w:rsidR="006D1ACC" w:rsidRPr="00666231" w:rsidRDefault="006D1ACC" w:rsidP="00666231">
      <w:pPr>
        <w:spacing w:before="5"/>
        <w:ind w:left="460" w:right="130" w:hanging="450"/>
        <w:rPr>
          <w:rFonts w:ascii="Times New Roman" w:hAnsi="Times New Roman" w:cs="Times New Roman"/>
          <w:b/>
          <w:bCs/>
          <w:color w:val="212121"/>
          <w:spacing w:val="-1"/>
          <w:sz w:val="24"/>
          <w:szCs w:val="24"/>
        </w:rPr>
      </w:pPr>
      <w:r w:rsidRPr="00666231">
        <w:rPr>
          <w:rFonts w:ascii="Times New Roman" w:hAnsi="Times New Roman" w:cs="Times New Roman"/>
          <w:b/>
          <w:bCs/>
          <w:color w:val="212121"/>
          <w:spacing w:val="-1"/>
          <w:sz w:val="24"/>
          <w:szCs w:val="24"/>
        </w:rPr>
        <w:t>IV</w:t>
      </w:r>
      <w:r w:rsidRPr="00666231">
        <w:rPr>
          <w:rFonts w:ascii="Times New Roman" w:hAnsi="Times New Roman" w:cs="Times New Roman"/>
          <w:color w:val="212121"/>
          <w:spacing w:val="-1"/>
          <w:sz w:val="24"/>
          <w:szCs w:val="24"/>
        </w:rPr>
        <w:t xml:space="preserve">.  </w:t>
      </w:r>
      <w:r w:rsidRPr="00666231">
        <w:rPr>
          <w:rFonts w:ascii="Times New Roman" w:hAnsi="Times New Roman" w:cs="Times New Roman"/>
          <w:b/>
          <w:bCs/>
          <w:color w:val="212121"/>
          <w:spacing w:val="-1"/>
          <w:sz w:val="24"/>
          <w:szCs w:val="24"/>
        </w:rPr>
        <w:t>Requirements for Addressing Requests to Remove or Add a County</w:t>
      </w:r>
      <w:r w:rsidR="00AD256A" w:rsidRPr="00666231">
        <w:rPr>
          <w:rFonts w:ascii="Times New Roman" w:hAnsi="Times New Roman" w:cs="Times New Roman"/>
          <w:b/>
          <w:bCs/>
          <w:color w:val="212121"/>
          <w:spacing w:val="-1"/>
          <w:sz w:val="24"/>
          <w:szCs w:val="24"/>
        </w:rPr>
        <w:t>(ies)</w:t>
      </w:r>
      <w:r w:rsidRPr="00666231">
        <w:rPr>
          <w:rFonts w:ascii="Times New Roman" w:hAnsi="Times New Roman" w:cs="Times New Roman"/>
          <w:b/>
          <w:bCs/>
          <w:color w:val="212121"/>
          <w:spacing w:val="-1"/>
          <w:sz w:val="24"/>
          <w:szCs w:val="24"/>
        </w:rPr>
        <w:t xml:space="preserve"> Within a Local Area:</w:t>
      </w:r>
    </w:p>
    <w:p w14:paraId="3546E20D" w14:textId="51BCBEAE" w:rsidR="006D1ACC" w:rsidRPr="00666231" w:rsidRDefault="006D1ACC" w:rsidP="00666231">
      <w:pPr>
        <w:spacing w:before="5"/>
        <w:ind w:left="460" w:right="130"/>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t xml:space="preserve">The </w:t>
      </w:r>
      <w:r w:rsidR="0068184F" w:rsidRPr="00666231">
        <w:rPr>
          <w:rFonts w:ascii="Times New Roman" w:hAnsi="Times New Roman" w:cs="Times New Roman"/>
          <w:color w:val="212121"/>
          <w:spacing w:val="-1"/>
          <w:sz w:val="24"/>
          <w:szCs w:val="24"/>
        </w:rPr>
        <w:t xml:space="preserve">chief local elected official </w:t>
      </w:r>
      <w:r w:rsidRPr="00666231">
        <w:rPr>
          <w:rFonts w:ascii="Times New Roman" w:hAnsi="Times New Roman" w:cs="Times New Roman"/>
          <w:color w:val="212121"/>
          <w:spacing w:val="-1"/>
          <w:sz w:val="24"/>
          <w:szCs w:val="24"/>
        </w:rPr>
        <w:t xml:space="preserve">representing the unit of local government requesting </w:t>
      </w:r>
      <w:r w:rsidR="00491159" w:rsidRPr="00666231">
        <w:rPr>
          <w:rFonts w:ascii="Times New Roman" w:hAnsi="Times New Roman" w:cs="Times New Roman"/>
          <w:color w:val="212121"/>
          <w:spacing w:val="-1"/>
          <w:sz w:val="24"/>
          <w:szCs w:val="24"/>
        </w:rPr>
        <w:t xml:space="preserve">the transfer of county(ies) </w:t>
      </w:r>
      <w:r w:rsidRPr="00666231">
        <w:rPr>
          <w:rFonts w:ascii="Times New Roman" w:hAnsi="Times New Roman" w:cs="Times New Roman"/>
          <w:color w:val="212121"/>
          <w:spacing w:val="-1"/>
          <w:sz w:val="24"/>
          <w:szCs w:val="24"/>
        </w:rPr>
        <w:t>must adhere to the respective (current) L</w:t>
      </w:r>
      <w:r w:rsidR="004816D8" w:rsidRPr="00666231">
        <w:rPr>
          <w:rFonts w:ascii="Times New Roman" w:hAnsi="Times New Roman" w:cs="Times New Roman"/>
          <w:color w:val="212121"/>
          <w:spacing w:val="-1"/>
          <w:sz w:val="24"/>
          <w:szCs w:val="24"/>
        </w:rPr>
        <w:t>ocal Area</w:t>
      </w:r>
      <w:r w:rsidRPr="00666231">
        <w:rPr>
          <w:rFonts w:ascii="Times New Roman" w:hAnsi="Times New Roman" w:cs="Times New Roman"/>
          <w:color w:val="212121"/>
          <w:spacing w:val="-1"/>
          <w:sz w:val="24"/>
          <w:szCs w:val="24"/>
        </w:rPr>
        <w:t xml:space="preserve">’s </w:t>
      </w:r>
      <w:r w:rsidR="000B26A2" w:rsidRPr="00666231">
        <w:rPr>
          <w:rFonts w:ascii="Times New Roman" w:hAnsi="Times New Roman" w:cs="Times New Roman"/>
          <w:color w:val="212121"/>
          <w:spacing w:val="-1"/>
          <w:sz w:val="24"/>
          <w:szCs w:val="24"/>
        </w:rPr>
        <w:t>Consortium</w:t>
      </w:r>
      <w:r w:rsidRPr="00666231">
        <w:rPr>
          <w:rFonts w:ascii="Times New Roman" w:hAnsi="Times New Roman" w:cs="Times New Roman"/>
          <w:color w:val="212121"/>
          <w:spacing w:val="-1"/>
          <w:sz w:val="24"/>
          <w:szCs w:val="24"/>
        </w:rPr>
        <w:t xml:space="preserve"> Agreement </w:t>
      </w:r>
      <w:r w:rsidR="00912849" w:rsidRPr="00666231">
        <w:rPr>
          <w:rFonts w:ascii="Times New Roman" w:hAnsi="Times New Roman" w:cs="Times New Roman"/>
          <w:color w:val="212121"/>
          <w:spacing w:val="-1"/>
          <w:sz w:val="24"/>
          <w:szCs w:val="24"/>
        </w:rPr>
        <w:t>with respect to</w:t>
      </w:r>
      <w:r w:rsidRPr="00666231">
        <w:rPr>
          <w:rFonts w:ascii="Times New Roman" w:hAnsi="Times New Roman" w:cs="Times New Roman"/>
          <w:color w:val="212121"/>
          <w:spacing w:val="-1"/>
          <w:sz w:val="24"/>
          <w:szCs w:val="24"/>
        </w:rPr>
        <w:t xml:space="preserve"> addressing the</w:t>
      </w:r>
      <w:r w:rsidR="00272DB0" w:rsidRPr="00666231">
        <w:rPr>
          <w:rFonts w:ascii="Times New Roman" w:hAnsi="Times New Roman" w:cs="Times New Roman"/>
          <w:color w:val="212121"/>
          <w:spacing w:val="-1"/>
          <w:sz w:val="24"/>
          <w:szCs w:val="24"/>
        </w:rPr>
        <w:t xml:space="preserve"> </w:t>
      </w:r>
      <w:r w:rsidRPr="00666231">
        <w:rPr>
          <w:rFonts w:ascii="Times New Roman" w:hAnsi="Times New Roman" w:cs="Times New Roman"/>
          <w:color w:val="212121"/>
          <w:spacing w:val="-1"/>
          <w:sz w:val="24"/>
          <w:szCs w:val="24"/>
        </w:rPr>
        <w:t xml:space="preserve">request. In addition to the </w:t>
      </w:r>
      <w:r w:rsidR="000B26A2" w:rsidRPr="00666231">
        <w:rPr>
          <w:rFonts w:ascii="Times New Roman" w:hAnsi="Times New Roman" w:cs="Times New Roman"/>
          <w:color w:val="212121"/>
          <w:spacing w:val="-1"/>
          <w:sz w:val="24"/>
          <w:szCs w:val="24"/>
        </w:rPr>
        <w:t>Consortium</w:t>
      </w:r>
      <w:r w:rsidRPr="00666231">
        <w:rPr>
          <w:rFonts w:ascii="Times New Roman" w:hAnsi="Times New Roman" w:cs="Times New Roman"/>
          <w:color w:val="212121"/>
          <w:spacing w:val="-1"/>
          <w:sz w:val="24"/>
          <w:szCs w:val="24"/>
        </w:rPr>
        <w:t xml:space="preserve"> Agreement, the following procedural process must be adhered to:</w:t>
      </w:r>
    </w:p>
    <w:p w14:paraId="7B5ADFE4" w14:textId="7A9EA503" w:rsidR="006D1ACC" w:rsidRPr="00666231" w:rsidRDefault="006D1ACC" w:rsidP="00666231">
      <w:pPr>
        <w:pStyle w:val="ListParagraph"/>
        <w:numPr>
          <w:ilvl w:val="0"/>
          <w:numId w:val="30"/>
        </w:numPr>
        <w:spacing w:before="5" w:line="276" w:lineRule="auto"/>
        <w:ind w:left="1000" w:right="130" w:hanging="180"/>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t xml:space="preserve">The </w:t>
      </w:r>
      <w:r w:rsidR="009234C5" w:rsidRPr="00666231">
        <w:rPr>
          <w:rFonts w:ascii="Times New Roman" w:hAnsi="Times New Roman" w:cs="Times New Roman"/>
          <w:color w:val="212121"/>
          <w:spacing w:val="-1"/>
          <w:sz w:val="24"/>
          <w:szCs w:val="24"/>
        </w:rPr>
        <w:t>local elected official</w:t>
      </w:r>
      <w:r w:rsidRPr="00666231">
        <w:rPr>
          <w:rFonts w:ascii="Times New Roman" w:hAnsi="Times New Roman" w:cs="Times New Roman"/>
          <w:color w:val="212121"/>
          <w:spacing w:val="-1"/>
          <w:sz w:val="24"/>
          <w:szCs w:val="24"/>
        </w:rPr>
        <w:t xml:space="preserve"> representing the unit of local government making the request must present the action to the current WDB and</w:t>
      </w:r>
      <w:r w:rsidR="009F020B" w:rsidRPr="00666231">
        <w:rPr>
          <w:rFonts w:ascii="Times New Roman" w:hAnsi="Times New Roman" w:cs="Times New Roman"/>
          <w:color w:val="212121"/>
          <w:spacing w:val="-1"/>
          <w:sz w:val="24"/>
          <w:szCs w:val="24"/>
        </w:rPr>
        <w:t xml:space="preserve"> Chief Local Elected Official</w:t>
      </w:r>
      <w:r w:rsidRPr="00666231">
        <w:rPr>
          <w:rFonts w:ascii="Times New Roman" w:hAnsi="Times New Roman" w:cs="Times New Roman"/>
          <w:color w:val="212121"/>
          <w:spacing w:val="-1"/>
          <w:sz w:val="24"/>
          <w:szCs w:val="24"/>
        </w:rPr>
        <w:t xml:space="preserve"> </w:t>
      </w:r>
      <w:r w:rsidR="009F020B" w:rsidRPr="00666231">
        <w:rPr>
          <w:rFonts w:ascii="Times New Roman" w:hAnsi="Times New Roman" w:cs="Times New Roman"/>
          <w:color w:val="212121"/>
          <w:spacing w:val="-1"/>
          <w:sz w:val="24"/>
          <w:szCs w:val="24"/>
        </w:rPr>
        <w:t>(</w:t>
      </w:r>
      <w:r w:rsidRPr="00666231">
        <w:rPr>
          <w:rFonts w:ascii="Times New Roman" w:hAnsi="Times New Roman" w:cs="Times New Roman"/>
          <w:color w:val="212121"/>
          <w:spacing w:val="-1"/>
          <w:sz w:val="24"/>
          <w:szCs w:val="24"/>
        </w:rPr>
        <w:t>CLEO</w:t>
      </w:r>
      <w:r w:rsidR="009F020B" w:rsidRPr="00666231">
        <w:rPr>
          <w:rFonts w:ascii="Times New Roman" w:hAnsi="Times New Roman" w:cs="Times New Roman"/>
          <w:color w:val="212121"/>
          <w:spacing w:val="-1"/>
          <w:sz w:val="24"/>
          <w:szCs w:val="24"/>
        </w:rPr>
        <w:t>)</w:t>
      </w:r>
      <w:r w:rsidR="00912849" w:rsidRPr="00666231">
        <w:rPr>
          <w:rFonts w:ascii="Times New Roman" w:hAnsi="Times New Roman" w:cs="Times New Roman"/>
          <w:color w:val="212121"/>
          <w:spacing w:val="-1"/>
          <w:sz w:val="24"/>
          <w:szCs w:val="24"/>
        </w:rPr>
        <w:t xml:space="preserve"> of the current Local Area</w:t>
      </w:r>
      <w:r w:rsidRPr="00666231">
        <w:rPr>
          <w:rFonts w:ascii="Times New Roman" w:hAnsi="Times New Roman" w:cs="Times New Roman"/>
          <w:color w:val="212121"/>
          <w:spacing w:val="-1"/>
          <w:sz w:val="24"/>
          <w:szCs w:val="24"/>
        </w:rPr>
        <w:t>.</w:t>
      </w:r>
    </w:p>
    <w:p w14:paraId="684C1F7E" w14:textId="0C33D078" w:rsidR="006D1ACC" w:rsidRPr="00666231" w:rsidRDefault="006D1ACC" w:rsidP="00666231">
      <w:pPr>
        <w:pStyle w:val="ListParagraph"/>
        <w:numPr>
          <w:ilvl w:val="0"/>
          <w:numId w:val="30"/>
        </w:numPr>
        <w:spacing w:before="5" w:line="276" w:lineRule="auto"/>
        <w:ind w:left="1008" w:right="130" w:hanging="187"/>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t>The current WDB, in conjunction with the CLEO representing the L</w:t>
      </w:r>
      <w:r w:rsidR="00B36F7B" w:rsidRPr="00666231">
        <w:rPr>
          <w:rFonts w:ascii="Times New Roman" w:hAnsi="Times New Roman" w:cs="Times New Roman"/>
          <w:color w:val="212121"/>
          <w:spacing w:val="-1"/>
          <w:sz w:val="24"/>
          <w:szCs w:val="24"/>
        </w:rPr>
        <w:t xml:space="preserve">ocal </w:t>
      </w:r>
      <w:r w:rsidR="00B21773" w:rsidRPr="00666231">
        <w:rPr>
          <w:rFonts w:ascii="Times New Roman" w:hAnsi="Times New Roman" w:cs="Times New Roman"/>
          <w:color w:val="212121"/>
          <w:spacing w:val="-1"/>
          <w:sz w:val="24"/>
          <w:szCs w:val="24"/>
        </w:rPr>
        <w:t>Area</w:t>
      </w:r>
      <w:r w:rsidRPr="00666231">
        <w:rPr>
          <w:rFonts w:ascii="Times New Roman" w:hAnsi="Times New Roman" w:cs="Times New Roman"/>
          <w:color w:val="212121"/>
          <w:spacing w:val="-1"/>
          <w:sz w:val="24"/>
          <w:szCs w:val="24"/>
        </w:rPr>
        <w:t>, must formally address the request via a documented vote or resolution supporting or opposing the re</w:t>
      </w:r>
      <w:r w:rsidR="00383A17" w:rsidRPr="00666231">
        <w:rPr>
          <w:rFonts w:ascii="Times New Roman" w:hAnsi="Times New Roman" w:cs="Times New Roman"/>
          <w:color w:val="212121"/>
          <w:spacing w:val="-1"/>
          <w:sz w:val="24"/>
          <w:szCs w:val="24"/>
        </w:rPr>
        <w:t>organization</w:t>
      </w:r>
      <w:r w:rsidRPr="00666231">
        <w:rPr>
          <w:rFonts w:ascii="Times New Roman" w:hAnsi="Times New Roman" w:cs="Times New Roman"/>
          <w:color w:val="212121"/>
          <w:spacing w:val="-1"/>
          <w:sz w:val="24"/>
          <w:szCs w:val="24"/>
        </w:rPr>
        <w:t>.</w:t>
      </w:r>
    </w:p>
    <w:p w14:paraId="4B6113BE" w14:textId="24E7C569" w:rsidR="006D1ACC" w:rsidRPr="00666231" w:rsidRDefault="006D1ACC" w:rsidP="00666231">
      <w:pPr>
        <w:pStyle w:val="ListParagraph"/>
        <w:numPr>
          <w:ilvl w:val="0"/>
          <w:numId w:val="30"/>
        </w:numPr>
        <w:spacing w:before="5" w:line="276" w:lineRule="auto"/>
        <w:ind w:left="1000" w:right="130" w:hanging="180"/>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t>The</w:t>
      </w:r>
      <w:r w:rsidR="007405D1" w:rsidRPr="00666231">
        <w:rPr>
          <w:rFonts w:ascii="Times New Roman" w:hAnsi="Times New Roman" w:cs="Times New Roman"/>
          <w:color w:val="212121"/>
          <w:spacing w:val="-1"/>
          <w:sz w:val="24"/>
          <w:szCs w:val="24"/>
        </w:rPr>
        <w:t xml:space="preserve"> chief</w:t>
      </w:r>
      <w:r w:rsidRPr="00666231">
        <w:rPr>
          <w:rFonts w:ascii="Times New Roman" w:hAnsi="Times New Roman" w:cs="Times New Roman"/>
          <w:color w:val="212121"/>
          <w:spacing w:val="-1"/>
          <w:sz w:val="24"/>
          <w:szCs w:val="24"/>
        </w:rPr>
        <w:t xml:space="preserve"> </w:t>
      </w:r>
      <w:r w:rsidR="00C000A8" w:rsidRPr="00666231">
        <w:rPr>
          <w:rFonts w:ascii="Times New Roman" w:hAnsi="Times New Roman" w:cs="Times New Roman"/>
          <w:color w:val="212121"/>
          <w:spacing w:val="-1"/>
          <w:sz w:val="24"/>
          <w:szCs w:val="24"/>
        </w:rPr>
        <w:t xml:space="preserve">local elected official </w:t>
      </w:r>
      <w:r w:rsidRPr="00666231">
        <w:rPr>
          <w:rFonts w:ascii="Times New Roman" w:hAnsi="Times New Roman" w:cs="Times New Roman"/>
          <w:color w:val="212121"/>
          <w:spacing w:val="-1"/>
          <w:sz w:val="24"/>
          <w:szCs w:val="24"/>
        </w:rPr>
        <w:t>representing the unit of local government requesting the move must propose the move to the</w:t>
      </w:r>
      <w:r w:rsidR="007405D1" w:rsidRPr="00666231">
        <w:rPr>
          <w:rFonts w:ascii="Times New Roman" w:hAnsi="Times New Roman" w:cs="Times New Roman"/>
          <w:color w:val="212121"/>
          <w:spacing w:val="-1"/>
          <w:sz w:val="24"/>
          <w:szCs w:val="24"/>
        </w:rPr>
        <w:t xml:space="preserve"> chief local elected official</w:t>
      </w:r>
      <w:r w:rsidR="00DC4E4D" w:rsidRPr="00666231">
        <w:rPr>
          <w:rFonts w:ascii="Times New Roman" w:hAnsi="Times New Roman" w:cs="Times New Roman"/>
          <w:color w:val="212121"/>
          <w:spacing w:val="-1"/>
          <w:sz w:val="24"/>
          <w:szCs w:val="24"/>
        </w:rPr>
        <w:t>(s)</w:t>
      </w:r>
      <w:r w:rsidR="00383A17" w:rsidRPr="00666231">
        <w:rPr>
          <w:rFonts w:ascii="Times New Roman" w:hAnsi="Times New Roman" w:cs="Times New Roman"/>
          <w:color w:val="212121"/>
          <w:spacing w:val="-1"/>
          <w:sz w:val="24"/>
          <w:szCs w:val="24"/>
        </w:rPr>
        <w:t xml:space="preserve"> of</w:t>
      </w:r>
      <w:r w:rsidRPr="00666231">
        <w:rPr>
          <w:rFonts w:ascii="Times New Roman" w:hAnsi="Times New Roman" w:cs="Times New Roman"/>
          <w:color w:val="212121"/>
          <w:spacing w:val="-1"/>
          <w:sz w:val="24"/>
          <w:szCs w:val="24"/>
        </w:rPr>
        <w:t xml:space="preserve"> </w:t>
      </w:r>
      <w:r w:rsidR="00FF40F3" w:rsidRPr="00666231">
        <w:rPr>
          <w:rFonts w:ascii="Times New Roman" w:hAnsi="Times New Roman" w:cs="Times New Roman"/>
          <w:color w:val="212121"/>
          <w:spacing w:val="-1"/>
          <w:sz w:val="24"/>
          <w:szCs w:val="24"/>
        </w:rPr>
        <w:t>the Local Area</w:t>
      </w:r>
      <w:r w:rsidRPr="00666231">
        <w:rPr>
          <w:rFonts w:ascii="Times New Roman" w:hAnsi="Times New Roman" w:cs="Times New Roman"/>
          <w:color w:val="212121"/>
          <w:spacing w:val="-1"/>
          <w:sz w:val="24"/>
          <w:szCs w:val="24"/>
        </w:rPr>
        <w:t xml:space="preserve"> the unit of local government desires to </w:t>
      </w:r>
      <w:r w:rsidR="005F62A9" w:rsidRPr="00666231">
        <w:rPr>
          <w:rFonts w:ascii="Times New Roman" w:hAnsi="Times New Roman" w:cs="Times New Roman"/>
          <w:color w:val="212121"/>
          <w:spacing w:val="-1"/>
          <w:sz w:val="24"/>
          <w:szCs w:val="24"/>
        </w:rPr>
        <w:t>re</w:t>
      </w:r>
      <w:r w:rsidR="00383A17" w:rsidRPr="00666231">
        <w:rPr>
          <w:rFonts w:ascii="Times New Roman" w:hAnsi="Times New Roman" w:cs="Times New Roman"/>
          <w:color w:val="212121"/>
          <w:spacing w:val="-1"/>
          <w:sz w:val="24"/>
          <w:szCs w:val="24"/>
        </w:rPr>
        <w:t>organize</w:t>
      </w:r>
      <w:r w:rsidR="005F62A9" w:rsidRPr="00666231">
        <w:rPr>
          <w:rFonts w:ascii="Times New Roman" w:hAnsi="Times New Roman" w:cs="Times New Roman"/>
          <w:color w:val="212121"/>
          <w:spacing w:val="-1"/>
          <w:sz w:val="24"/>
          <w:szCs w:val="24"/>
        </w:rPr>
        <w:t xml:space="preserve"> </w:t>
      </w:r>
      <w:r w:rsidRPr="00666231">
        <w:rPr>
          <w:rFonts w:ascii="Times New Roman" w:hAnsi="Times New Roman" w:cs="Times New Roman"/>
          <w:color w:val="212121"/>
          <w:spacing w:val="-1"/>
          <w:sz w:val="24"/>
          <w:szCs w:val="24"/>
        </w:rPr>
        <w:t>with.</w:t>
      </w:r>
    </w:p>
    <w:p w14:paraId="663F3A3C" w14:textId="54E72E5B" w:rsidR="006D1ACC" w:rsidRPr="00666231" w:rsidRDefault="006D1ACC" w:rsidP="00666231">
      <w:pPr>
        <w:pStyle w:val="ListParagraph"/>
        <w:numPr>
          <w:ilvl w:val="0"/>
          <w:numId w:val="30"/>
        </w:numPr>
        <w:spacing w:before="5" w:line="276" w:lineRule="auto"/>
        <w:ind w:left="1000" w:right="130" w:hanging="180"/>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t xml:space="preserve">The </w:t>
      </w:r>
      <w:r w:rsidR="006757EB" w:rsidRPr="00666231">
        <w:rPr>
          <w:rFonts w:ascii="Times New Roman" w:hAnsi="Times New Roman" w:cs="Times New Roman"/>
          <w:color w:val="212121"/>
          <w:spacing w:val="-1"/>
          <w:sz w:val="24"/>
          <w:szCs w:val="24"/>
        </w:rPr>
        <w:t>chief local elected official</w:t>
      </w:r>
      <w:r w:rsidR="001C3240" w:rsidRPr="00666231">
        <w:rPr>
          <w:rFonts w:ascii="Times New Roman" w:hAnsi="Times New Roman" w:cs="Times New Roman"/>
          <w:color w:val="212121"/>
          <w:spacing w:val="-1"/>
          <w:sz w:val="24"/>
          <w:szCs w:val="24"/>
        </w:rPr>
        <w:t>(s)</w:t>
      </w:r>
      <w:r w:rsidRPr="00666231">
        <w:rPr>
          <w:rFonts w:ascii="Times New Roman" w:hAnsi="Times New Roman" w:cs="Times New Roman"/>
          <w:color w:val="212121"/>
          <w:spacing w:val="-1"/>
          <w:sz w:val="24"/>
          <w:szCs w:val="24"/>
        </w:rPr>
        <w:t xml:space="preserve"> </w:t>
      </w:r>
      <w:r w:rsidR="00F3566E" w:rsidRPr="00666231">
        <w:rPr>
          <w:rFonts w:ascii="Times New Roman" w:hAnsi="Times New Roman" w:cs="Times New Roman"/>
          <w:color w:val="212121"/>
          <w:spacing w:val="-1"/>
          <w:sz w:val="24"/>
          <w:szCs w:val="24"/>
        </w:rPr>
        <w:t>of the</w:t>
      </w:r>
      <w:r w:rsidR="001C3240" w:rsidRPr="00666231">
        <w:rPr>
          <w:rFonts w:ascii="Times New Roman" w:hAnsi="Times New Roman" w:cs="Times New Roman"/>
          <w:color w:val="212121"/>
          <w:spacing w:val="-1"/>
          <w:sz w:val="24"/>
          <w:szCs w:val="24"/>
        </w:rPr>
        <w:t xml:space="preserve"> unit(s) of local government that will comprise the </w:t>
      </w:r>
      <w:r w:rsidR="00CD4BBA" w:rsidRPr="00666231">
        <w:rPr>
          <w:rFonts w:ascii="Times New Roman" w:hAnsi="Times New Roman" w:cs="Times New Roman"/>
          <w:color w:val="212121"/>
          <w:spacing w:val="-1"/>
          <w:sz w:val="24"/>
          <w:szCs w:val="24"/>
        </w:rPr>
        <w:t xml:space="preserve">desired </w:t>
      </w:r>
      <w:r w:rsidR="005F62A9" w:rsidRPr="00666231">
        <w:rPr>
          <w:rFonts w:ascii="Times New Roman" w:hAnsi="Times New Roman" w:cs="Times New Roman"/>
          <w:color w:val="212121"/>
          <w:spacing w:val="-1"/>
          <w:sz w:val="24"/>
          <w:szCs w:val="24"/>
        </w:rPr>
        <w:t>re</w:t>
      </w:r>
      <w:r w:rsidR="00383A17" w:rsidRPr="00666231">
        <w:rPr>
          <w:rFonts w:ascii="Times New Roman" w:hAnsi="Times New Roman" w:cs="Times New Roman"/>
          <w:color w:val="212121"/>
          <w:spacing w:val="-1"/>
          <w:sz w:val="24"/>
          <w:szCs w:val="24"/>
        </w:rPr>
        <w:t>organized</w:t>
      </w:r>
      <w:r w:rsidR="005F62A9" w:rsidRPr="00666231">
        <w:rPr>
          <w:rFonts w:ascii="Times New Roman" w:hAnsi="Times New Roman" w:cs="Times New Roman"/>
          <w:color w:val="212121"/>
          <w:spacing w:val="-1"/>
          <w:sz w:val="24"/>
          <w:szCs w:val="24"/>
        </w:rPr>
        <w:t xml:space="preserve"> </w:t>
      </w:r>
      <w:r w:rsidR="001C3240" w:rsidRPr="00666231">
        <w:rPr>
          <w:rFonts w:ascii="Times New Roman" w:hAnsi="Times New Roman" w:cs="Times New Roman"/>
          <w:color w:val="212121"/>
          <w:spacing w:val="-1"/>
          <w:sz w:val="24"/>
          <w:szCs w:val="24"/>
        </w:rPr>
        <w:t>Local Area</w:t>
      </w:r>
      <w:r w:rsidR="00F3566E" w:rsidRPr="00666231">
        <w:rPr>
          <w:rFonts w:ascii="Times New Roman" w:hAnsi="Times New Roman" w:cs="Times New Roman"/>
          <w:color w:val="212121"/>
          <w:spacing w:val="-1"/>
          <w:sz w:val="24"/>
          <w:szCs w:val="24"/>
        </w:rPr>
        <w:t xml:space="preserve"> </w:t>
      </w:r>
      <w:r w:rsidRPr="00666231">
        <w:rPr>
          <w:rFonts w:ascii="Times New Roman" w:hAnsi="Times New Roman" w:cs="Times New Roman"/>
          <w:color w:val="212121"/>
          <w:spacing w:val="-1"/>
          <w:sz w:val="24"/>
          <w:szCs w:val="24"/>
        </w:rPr>
        <w:t>must formally address the request, via a documented vote or resolution.</w:t>
      </w:r>
    </w:p>
    <w:p w14:paraId="22AA0450" w14:textId="78D49EE0" w:rsidR="006D1ACC" w:rsidRPr="00666231" w:rsidRDefault="006D1ACC" w:rsidP="00666231">
      <w:pPr>
        <w:pStyle w:val="ListParagraph"/>
        <w:numPr>
          <w:ilvl w:val="0"/>
          <w:numId w:val="30"/>
        </w:numPr>
        <w:spacing w:before="5" w:line="276" w:lineRule="auto"/>
        <w:ind w:left="1000" w:right="130" w:hanging="180"/>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t xml:space="preserve">If consensus is reached, </w:t>
      </w:r>
      <w:r w:rsidR="00012B40" w:rsidRPr="00666231">
        <w:rPr>
          <w:rFonts w:ascii="Times New Roman" w:hAnsi="Times New Roman" w:cs="Times New Roman"/>
          <w:color w:val="212121"/>
          <w:spacing w:val="-1"/>
          <w:sz w:val="24"/>
          <w:szCs w:val="24"/>
        </w:rPr>
        <w:t>these</w:t>
      </w:r>
      <w:r w:rsidRPr="00666231">
        <w:rPr>
          <w:rFonts w:ascii="Times New Roman" w:hAnsi="Times New Roman" w:cs="Times New Roman"/>
          <w:color w:val="212121"/>
          <w:spacing w:val="-1"/>
          <w:sz w:val="24"/>
          <w:szCs w:val="24"/>
        </w:rPr>
        <w:t xml:space="preserve"> </w:t>
      </w:r>
      <w:r w:rsidR="00DE6C5F" w:rsidRPr="00666231">
        <w:rPr>
          <w:rFonts w:ascii="Times New Roman" w:hAnsi="Times New Roman" w:cs="Times New Roman"/>
          <w:color w:val="212121"/>
          <w:spacing w:val="-1"/>
          <w:sz w:val="24"/>
          <w:szCs w:val="24"/>
        </w:rPr>
        <w:t>local elected officials</w:t>
      </w:r>
      <w:r w:rsidR="006757EB" w:rsidRPr="00666231">
        <w:rPr>
          <w:rFonts w:ascii="Times New Roman" w:hAnsi="Times New Roman" w:cs="Times New Roman"/>
          <w:color w:val="212121"/>
          <w:spacing w:val="-1"/>
          <w:sz w:val="24"/>
          <w:szCs w:val="24"/>
        </w:rPr>
        <w:t xml:space="preserve"> should</w:t>
      </w:r>
      <w:r w:rsidRPr="00666231">
        <w:rPr>
          <w:rFonts w:ascii="Times New Roman" w:hAnsi="Times New Roman" w:cs="Times New Roman"/>
          <w:color w:val="212121"/>
          <w:spacing w:val="-1"/>
          <w:sz w:val="24"/>
          <w:szCs w:val="24"/>
        </w:rPr>
        <w:t xml:space="preserve"> present evidence of the process to the</w:t>
      </w:r>
      <w:r w:rsidR="00DE6C5F" w:rsidRPr="00666231">
        <w:rPr>
          <w:rFonts w:ascii="Times New Roman" w:hAnsi="Times New Roman" w:cs="Times New Roman"/>
          <w:color w:val="212121"/>
          <w:spacing w:val="-1"/>
          <w:sz w:val="24"/>
          <w:szCs w:val="24"/>
        </w:rPr>
        <w:t xml:space="preserve"> Commission</w:t>
      </w:r>
      <w:r w:rsidRPr="00666231">
        <w:rPr>
          <w:rFonts w:ascii="Times New Roman" w:hAnsi="Times New Roman" w:cs="Times New Roman"/>
          <w:color w:val="212121"/>
          <w:spacing w:val="-1"/>
          <w:sz w:val="24"/>
          <w:szCs w:val="24"/>
        </w:rPr>
        <w:t xml:space="preserve"> for consideration.</w:t>
      </w:r>
    </w:p>
    <w:p w14:paraId="6F7435D8" w14:textId="77777777" w:rsidR="000328BD" w:rsidRDefault="000328BD" w:rsidP="000328BD">
      <w:pPr>
        <w:pStyle w:val="ListParagraph"/>
        <w:spacing w:before="5"/>
        <w:ind w:left="1000" w:right="130"/>
        <w:jc w:val="both"/>
        <w:rPr>
          <w:rFonts w:ascii="Times New Roman" w:hAnsi="Times New Roman" w:cs="Times New Roman"/>
          <w:color w:val="212121"/>
          <w:spacing w:val="-1"/>
          <w:sz w:val="23"/>
        </w:rPr>
      </w:pPr>
    </w:p>
    <w:p w14:paraId="1E8A2CFA" w14:textId="0913992A" w:rsidR="003F7DFA" w:rsidRPr="00666231" w:rsidRDefault="006D1ACC" w:rsidP="00666231">
      <w:pPr>
        <w:tabs>
          <w:tab w:val="left" w:pos="1170"/>
        </w:tabs>
        <w:spacing w:before="5"/>
        <w:ind w:left="550" w:right="130"/>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t xml:space="preserve">The requests, proposals, and information used to make a determination </w:t>
      </w:r>
      <w:r w:rsidR="00383A17" w:rsidRPr="00666231">
        <w:rPr>
          <w:rFonts w:ascii="Times New Roman" w:hAnsi="Times New Roman" w:cs="Times New Roman"/>
          <w:color w:val="212121"/>
          <w:spacing w:val="-1"/>
          <w:sz w:val="24"/>
          <w:szCs w:val="24"/>
        </w:rPr>
        <w:t>should</w:t>
      </w:r>
      <w:r w:rsidRPr="00666231">
        <w:rPr>
          <w:rFonts w:ascii="Times New Roman" w:hAnsi="Times New Roman" w:cs="Times New Roman"/>
          <w:color w:val="212121"/>
          <w:spacing w:val="-1"/>
          <w:sz w:val="24"/>
          <w:szCs w:val="24"/>
        </w:rPr>
        <w:t xml:space="preserve"> include the data elements and criteria outline</w:t>
      </w:r>
      <w:r w:rsidR="001E2E2A" w:rsidRPr="00666231">
        <w:rPr>
          <w:rFonts w:ascii="Times New Roman" w:hAnsi="Times New Roman" w:cs="Times New Roman"/>
          <w:color w:val="212121"/>
          <w:spacing w:val="-1"/>
          <w:sz w:val="24"/>
          <w:szCs w:val="24"/>
        </w:rPr>
        <w:t>d</w:t>
      </w:r>
      <w:r w:rsidRPr="00666231">
        <w:rPr>
          <w:rFonts w:ascii="Times New Roman" w:hAnsi="Times New Roman" w:cs="Times New Roman"/>
          <w:color w:val="212121"/>
          <w:spacing w:val="-1"/>
          <w:sz w:val="24"/>
          <w:szCs w:val="24"/>
        </w:rPr>
        <w:t xml:space="preserve"> in Section III</w:t>
      </w:r>
      <w:r w:rsidR="000328BD" w:rsidRPr="00666231">
        <w:rPr>
          <w:rFonts w:ascii="Times New Roman" w:hAnsi="Times New Roman" w:cs="Times New Roman"/>
          <w:color w:val="212121"/>
          <w:spacing w:val="-1"/>
          <w:sz w:val="24"/>
          <w:szCs w:val="24"/>
        </w:rPr>
        <w:t xml:space="preserve"> </w:t>
      </w:r>
      <w:r w:rsidRPr="00666231">
        <w:rPr>
          <w:rFonts w:ascii="Times New Roman" w:hAnsi="Times New Roman" w:cs="Times New Roman"/>
          <w:color w:val="212121"/>
          <w:spacing w:val="-1"/>
          <w:sz w:val="24"/>
          <w:szCs w:val="24"/>
        </w:rPr>
        <w:t>of this guidance.</w:t>
      </w:r>
      <w:r w:rsidR="00383A17" w:rsidRPr="00666231">
        <w:rPr>
          <w:rFonts w:ascii="Times New Roman" w:hAnsi="Times New Roman" w:cs="Times New Roman"/>
          <w:color w:val="212121"/>
          <w:spacing w:val="-1"/>
          <w:sz w:val="24"/>
          <w:szCs w:val="24"/>
        </w:rPr>
        <w:t xml:space="preserve">  </w:t>
      </w:r>
    </w:p>
    <w:p w14:paraId="498EDF7E" w14:textId="65FC65B8" w:rsidR="002A7DFF" w:rsidRPr="00666231" w:rsidRDefault="003F7DFA" w:rsidP="00666231">
      <w:pPr>
        <w:tabs>
          <w:tab w:val="left" w:pos="1170"/>
        </w:tabs>
        <w:spacing w:before="5"/>
        <w:ind w:left="550" w:right="130"/>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t>The Commission or the Commission’s Governance and System Alignment Committee may, in its discretion, request additional documents and information from chief local elected officials, CLEOs, or WDBs regarding support or opposition to assist with its consideration of the request.</w:t>
      </w:r>
    </w:p>
    <w:p w14:paraId="0D7EAC0C" w14:textId="77777777" w:rsidR="00B75C23" w:rsidRDefault="00B75C23" w:rsidP="00666231">
      <w:pPr>
        <w:spacing w:before="5" w:line="240" w:lineRule="auto"/>
        <w:ind w:left="460" w:right="130" w:hanging="450"/>
        <w:rPr>
          <w:rFonts w:ascii="Times New Roman" w:hAnsi="Times New Roman" w:cs="Times New Roman"/>
          <w:b/>
          <w:bCs/>
          <w:color w:val="212121"/>
          <w:spacing w:val="-1"/>
          <w:sz w:val="23"/>
        </w:rPr>
      </w:pPr>
      <w:r w:rsidRPr="00666231">
        <w:rPr>
          <w:rFonts w:ascii="Times New Roman" w:hAnsi="Times New Roman" w:cs="Times New Roman"/>
          <w:b/>
          <w:bCs/>
          <w:color w:val="212121"/>
          <w:spacing w:val="-1"/>
          <w:sz w:val="24"/>
          <w:szCs w:val="24"/>
        </w:rPr>
        <w:t>V. Governor Reserves Right to Review and Evaluate a Local Area at Any Time</w:t>
      </w:r>
      <w:r w:rsidR="00CC6695" w:rsidRPr="00666231">
        <w:rPr>
          <w:rFonts w:ascii="Times New Roman" w:hAnsi="Times New Roman" w:cs="Times New Roman"/>
          <w:b/>
          <w:bCs/>
          <w:color w:val="212121"/>
          <w:spacing w:val="-1"/>
          <w:sz w:val="24"/>
          <w:szCs w:val="24"/>
        </w:rPr>
        <w:t>:</w:t>
      </w:r>
    </w:p>
    <w:p w14:paraId="0E15D05B" w14:textId="3BA1414B" w:rsidR="00B75C23" w:rsidRPr="00666231" w:rsidRDefault="00B75C23" w:rsidP="00666231">
      <w:pPr>
        <w:spacing w:before="5" w:after="0"/>
        <w:ind w:left="270" w:right="130" w:hanging="270"/>
        <w:rPr>
          <w:rFonts w:ascii="Times New Roman" w:hAnsi="Times New Roman" w:cs="Times New Roman"/>
          <w:color w:val="212121"/>
          <w:spacing w:val="-1"/>
          <w:sz w:val="24"/>
          <w:szCs w:val="24"/>
        </w:rPr>
      </w:pPr>
      <w:r>
        <w:rPr>
          <w:rFonts w:ascii="Times New Roman" w:hAnsi="Times New Roman" w:cs="Times New Roman"/>
          <w:b/>
          <w:bCs/>
          <w:color w:val="212121"/>
          <w:spacing w:val="-1"/>
          <w:sz w:val="23"/>
        </w:rPr>
        <w:t xml:space="preserve">    </w:t>
      </w:r>
      <w:r w:rsidRPr="00666231">
        <w:rPr>
          <w:rFonts w:ascii="Times New Roman" w:hAnsi="Times New Roman" w:cs="Times New Roman"/>
          <w:b/>
          <w:bCs/>
          <w:color w:val="212121"/>
          <w:spacing w:val="-1"/>
          <w:sz w:val="24"/>
          <w:szCs w:val="24"/>
        </w:rPr>
        <w:t xml:space="preserve"> </w:t>
      </w:r>
      <w:r w:rsidRPr="00666231">
        <w:rPr>
          <w:rFonts w:ascii="Times New Roman" w:hAnsi="Times New Roman" w:cs="Times New Roman"/>
          <w:color w:val="212121"/>
          <w:spacing w:val="-1"/>
          <w:sz w:val="24"/>
          <w:szCs w:val="24"/>
        </w:rPr>
        <w:t xml:space="preserve">In accordance with 20 CFR </w:t>
      </w:r>
      <w:r w:rsidR="006E4441" w:rsidRPr="00666231">
        <w:rPr>
          <w:rFonts w:ascii="Times New Roman" w:hAnsi="Times New Roman" w:cs="Times New Roman"/>
          <w:color w:val="212121"/>
          <w:spacing w:val="-1"/>
          <w:sz w:val="24"/>
          <w:szCs w:val="24"/>
        </w:rPr>
        <w:t xml:space="preserve">§ </w:t>
      </w:r>
      <w:r w:rsidRPr="00666231">
        <w:rPr>
          <w:rFonts w:ascii="Times New Roman" w:hAnsi="Times New Roman" w:cs="Times New Roman"/>
          <w:color w:val="212121"/>
          <w:spacing w:val="-1"/>
          <w:sz w:val="24"/>
          <w:szCs w:val="24"/>
        </w:rPr>
        <w:t xml:space="preserve">679.250(d)(1); the Governor may review a designated local area </w:t>
      </w:r>
      <w:r w:rsidR="003D7269" w:rsidRPr="00666231">
        <w:rPr>
          <w:rFonts w:ascii="Times New Roman" w:hAnsi="Times New Roman" w:cs="Times New Roman"/>
          <w:color w:val="212121"/>
          <w:spacing w:val="-1"/>
          <w:sz w:val="24"/>
          <w:szCs w:val="24"/>
        </w:rPr>
        <w:t>at any</w:t>
      </w:r>
      <w:r w:rsidR="00097AD5" w:rsidRPr="00666231">
        <w:rPr>
          <w:rFonts w:ascii="Times New Roman" w:hAnsi="Times New Roman" w:cs="Times New Roman"/>
          <w:color w:val="212121"/>
          <w:spacing w:val="-1"/>
          <w:sz w:val="24"/>
          <w:szCs w:val="24"/>
        </w:rPr>
        <w:t xml:space="preserve"> </w:t>
      </w:r>
      <w:r w:rsidRPr="00666231">
        <w:rPr>
          <w:rFonts w:ascii="Times New Roman" w:hAnsi="Times New Roman" w:cs="Times New Roman"/>
          <w:color w:val="212121"/>
          <w:spacing w:val="-1"/>
          <w:sz w:val="24"/>
          <w:szCs w:val="24"/>
        </w:rPr>
        <w:t>time to evaluate whether that area (or multiple areas may be reviewed simultaneously at</w:t>
      </w:r>
      <w:r w:rsidR="00DB50FD" w:rsidRPr="00666231">
        <w:rPr>
          <w:rFonts w:ascii="Times New Roman" w:hAnsi="Times New Roman" w:cs="Times New Roman"/>
          <w:color w:val="212121"/>
          <w:spacing w:val="-1"/>
          <w:sz w:val="24"/>
          <w:szCs w:val="24"/>
        </w:rPr>
        <w:t xml:space="preserve"> </w:t>
      </w:r>
      <w:r w:rsidR="003D7269" w:rsidRPr="00666231">
        <w:rPr>
          <w:rFonts w:ascii="Times New Roman" w:hAnsi="Times New Roman" w:cs="Times New Roman"/>
          <w:color w:val="212121"/>
          <w:spacing w:val="-1"/>
          <w:sz w:val="24"/>
          <w:szCs w:val="24"/>
        </w:rPr>
        <w:t>any time</w:t>
      </w:r>
      <w:r w:rsidRPr="00666231">
        <w:rPr>
          <w:rFonts w:ascii="Times New Roman" w:hAnsi="Times New Roman" w:cs="Times New Roman"/>
          <w:color w:val="212121"/>
          <w:spacing w:val="-1"/>
          <w:sz w:val="24"/>
          <w:szCs w:val="24"/>
        </w:rPr>
        <w:t xml:space="preserve">) is continuing to or is meeting the requirements for designation as </w:t>
      </w:r>
      <w:r w:rsidRPr="00666231">
        <w:rPr>
          <w:rFonts w:ascii="Times New Roman" w:hAnsi="Times New Roman" w:cs="Times New Roman"/>
          <w:color w:val="212121"/>
          <w:spacing w:val="-1"/>
          <w:sz w:val="24"/>
          <w:szCs w:val="24"/>
        </w:rPr>
        <w:lastRenderedPageBreak/>
        <w:t xml:space="preserve">it relates to: </w:t>
      </w:r>
    </w:p>
    <w:p w14:paraId="75E6F4C5" w14:textId="77777777" w:rsidR="00B75C23" w:rsidRPr="00666231" w:rsidRDefault="00B75C23" w:rsidP="00666231">
      <w:pPr>
        <w:pStyle w:val="ListParagraph"/>
        <w:numPr>
          <w:ilvl w:val="0"/>
          <w:numId w:val="34"/>
        </w:numPr>
        <w:spacing w:before="5" w:line="276" w:lineRule="auto"/>
        <w:ind w:right="130"/>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t>Is the local area performing successfully;</w:t>
      </w:r>
    </w:p>
    <w:p w14:paraId="38490EDF" w14:textId="77777777" w:rsidR="00B75C23" w:rsidRPr="00666231" w:rsidRDefault="00B75C23" w:rsidP="00666231">
      <w:pPr>
        <w:pStyle w:val="ListParagraph"/>
        <w:numPr>
          <w:ilvl w:val="0"/>
          <w:numId w:val="34"/>
        </w:numPr>
        <w:spacing w:before="5" w:line="276" w:lineRule="auto"/>
        <w:ind w:right="130"/>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t>Is the local area sustaining fiscal integrity;</w:t>
      </w:r>
    </w:p>
    <w:p w14:paraId="65CC4AAA" w14:textId="16E113AB" w:rsidR="00B75C23" w:rsidRPr="00666231" w:rsidRDefault="00B75C23" w:rsidP="00666231">
      <w:pPr>
        <w:pStyle w:val="ListParagraph"/>
        <w:numPr>
          <w:ilvl w:val="0"/>
          <w:numId w:val="34"/>
        </w:numPr>
        <w:spacing w:before="5" w:line="276" w:lineRule="auto"/>
        <w:ind w:right="130"/>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t>In the case of a local area in a planning region, the local area met the regional planning requirements outlined in both the state and regional plans.</w:t>
      </w:r>
    </w:p>
    <w:p w14:paraId="4582FFE6" w14:textId="77777777" w:rsidR="00CC6695" w:rsidRDefault="00CC6695" w:rsidP="00CC6695">
      <w:pPr>
        <w:spacing w:before="5" w:after="0"/>
        <w:ind w:right="130"/>
        <w:jc w:val="both"/>
        <w:rPr>
          <w:rFonts w:ascii="Times New Roman" w:hAnsi="Times New Roman" w:cs="Times New Roman"/>
          <w:color w:val="212121"/>
          <w:spacing w:val="-1"/>
          <w:sz w:val="23"/>
        </w:rPr>
      </w:pPr>
    </w:p>
    <w:p w14:paraId="4D9FF332" w14:textId="77777777" w:rsidR="00CC6695" w:rsidRPr="00CC6695" w:rsidRDefault="00CC6695" w:rsidP="00666231">
      <w:pPr>
        <w:spacing w:before="5" w:after="0"/>
        <w:ind w:right="130"/>
        <w:rPr>
          <w:rFonts w:ascii="Times New Roman" w:hAnsi="Times New Roman" w:cs="Times New Roman"/>
          <w:b/>
          <w:bCs/>
          <w:color w:val="212121"/>
          <w:spacing w:val="-1"/>
          <w:sz w:val="23"/>
        </w:rPr>
      </w:pPr>
      <w:r w:rsidRPr="00666231">
        <w:rPr>
          <w:rFonts w:ascii="Times New Roman" w:hAnsi="Times New Roman" w:cs="Times New Roman"/>
          <w:color w:val="212121"/>
          <w:spacing w:val="-1"/>
          <w:sz w:val="24"/>
          <w:szCs w:val="24"/>
        </w:rPr>
        <w:t xml:space="preserve"> </w:t>
      </w:r>
      <w:r w:rsidRPr="00666231">
        <w:rPr>
          <w:rFonts w:ascii="Times New Roman" w:hAnsi="Times New Roman" w:cs="Times New Roman"/>
          <w:b/>
          <w:bCs/>
          <w:color w:val="212121"/>
          <w:spacing w:val="-1"/>
          <w:sz w:val="24"/>
          <w:szCs w:val="24"/>
        </w:rPr>
        <w:t>VI. Conflict Resolution/Appeals:</w:t>
      </w:r>
    </w:p>
    <w:p w14:paraId="0C419A70" w14:textId="77777777" w:rsidR="00CC6695" w:rsidRDefault="00CC6695" w:rsidP="00D3240E">
      <w:pPr>
        <w:spacing w:before="5" w:after="0" w:line="240" w:lineRule="auto"/>
        <w:ind w:right="130"/>
        <w:jc w:val="both"/>
        <w:rPr>
          <w:rFonts w:ascii="Times New Roman" w:hAnsi="Times New Roman" w:cs="Times New Roman"/>
          <w:color w:val="212121"/>
          <w:spacing w:val="-1"/>
          <w:sz w:val="23"/>
        </w:rPr>
      </w:pPr>
    </w:p>
    <w:p w14:paraId="6D2D3401" w14:textId="267E6582" w:rsidR="00CC6695" w:rsidRPr="00666231" w:rsidRDefault="004F3F26" w:rsidP="00666231">
      <w:pPr>
        <w:tabs>
          <w:tab w:val="left" w:pos="360"/>
        </w:tabs>
        <w:spacing w:before="5" w:after="0"/>
        <w:ind w:left="360" w:right="130"/>
        <w:rPr>
          <w:rFonts w:ascii="Times New Roman" w:hAnsi="Times New Roman" w:cs="Times New Roman"/>
          <w:color w:val="212121"/>
          <w:spacing w:val="-1"/>
          <w:sz w:val="24"/>
          <w:szCs w:val="24"/>
        </w:rPr>
      </w:pPr>
      <w:r w:rsidRPr="00666231">
        <w:rPr>
          <w:rFonts w:ascii="Times New Roman" w:hAnsi="Times New Roman" w:cs="Times New Roman"/>
          <w:color w:val="212121"/>
          <w:spacing w:val="-1"/>
          <w:sz w:val="24"/>
          <w:szCs w:val="24"/>
        </w:rPr>
        <w:t>In accordance with WIOA</w:t>
      </w:r>
      <w:r w:rsidR="001D54A2" w:rsidRPr="00666231">
        <w:rPr>
          <w:rFonts w:ascii="Times New Roman" w:hAnsi="Times New Roman" w:cs="Times New Roman"/>
          <w:color w:val="212121"/>
          <w:spacing w:val="-1"/>
          <w:sz w:val="24"/>
          <w:szCs w:val="24"/>
        </w:rPr>
        <w:t xml:space="preserve"> Section 106(b)(6), </w:t>
      </w:r>
      <w:r w:rsidR="001D54A2" w:rsidRPr="00666231">
        <w:rPr>
          <w:rFonts w:ascii="Times New Roman" w:eastAsia="Times New Roman" w:hAnsi="Times New Roman" w:cs="Times New Roman"/>
          <w:color w:val="212121"/>
          <w:sz w:val="24"/>
          <w:szCs w:val="24"/>
          <w:bdr w:val="none" w:sz="0" w:space="0" w:color="auto" w:frame="1"/>
        </w:rPr>
        <w:t>a</w:t>
      </w:r>
      <w:r w:rsidRPr="00666231">
        <w:rPr>
          <w:rFonts w:ascii="Times New Roman" w:eastAsia="Times New Roman" w:hAnsi="Times New Roman" w:cs="Times New Roman"/>
          <w:color w:val="212121"/>
          <w:sz w:val="24"/>
          <w:szCs w:val="24"/>
          <w:bdr w:val="none" w:sz="0" w:space="0" w:color="auto" w:frame="1"/>
        </w:rPr>
        <w:t xml:space="preserve"> unit of general local government (including a combination of such units) or grant recipient that requests but is not granted designation of an area as a </w:t>
      </w:r>
      <w:r w:rsidR="00EB2A74" w:rsidRPr="00666231">
        <w:rPr>
          <w:rFonts w:ascii="Times New Roman" w:eastAsia="Times New Roman" w:hAnsi="Times New Roman" w:cs="Times New Roman"/>
          <w:color w:val="212121"/>
          <w:sz w:val="24"/>
          <w:szCs w:val="24"/>
          <w:bdr w:val="none" w:sz="0" w:space="0" w:color="auto" w:frame="1"/>
        </w:rPr>
        <w:t>L</w:t>
      </w:r>
      <w:r w:rsidRPr="00666231">
        <w:rPr>
          <w:rFonts w:ascii="Times New Roman" w:eastAsia="Times New Roman" w:hAnsi="Times New Roman" w:cs="Times New Roman"/>
          <w:color w:val="212121"/>
          <w:sz w:val="24"/>
          <w:szCs w:val="24"/>
          <w:bdr w:val="none" w:sz="0" w:space="0" w:color="auto" w:frame="1"/>
        </w:rPr>
        <w:t xml:space="preserve">ocal </w:t>
      </w:r>
      <w:r w:rsidR="00EB2A74" w:rsidRPr="00666231">
        <w:rPr>
          <w:rFonts w:ascii="Times New Roman" w:eastAsia="Times New Roman" w:hAnsi="Times New Roman" w:cs="Times New Roman"/>
          <w:color w:val="212121"/>
          <w:sz w:val="24"/>
          <w:szCs w:val="24"/>
          <w:bdr w:val="none" w:sz="0" w:space="0" w:color="auto" w:frame="1"/>
        </w:rPr>
        <w:t>A</w:t>
      </w:r>
      <w:r w:rsidRPr="00666231">
        <w:rPr>
          <w:rFonts w:ascii="Times New Roman" w:eastAsia="Times New Roman" w:hAnsi="Times New Roman" w:cs="Times New Roman"/>
          <w:color w:val="212121"/>
          <w:sz w:val="24"/>
          <w:szCs w:val="24"/>
          <w:bdr w:val="none" w:sz="0" w:space="0" w:color="auto" w:frame="1"/>
        </w:rPr>
        <w:t>rea</w:t>
      </w:r>
      <w:r w:rsidR="00B57CE8" w:rsidRPr="00666231">
        <w:rPr>
          <w:rFonts w:ascii="Times New Roman" w:eastAsia="Times New Roman" w:hAnsi="Times New Roman" w:cs="Times New Roman"/>
          <w:color w:val="212121"/>
          <w:sz w:val="24"/>
          <w:szCs w:val="24"/>
          <w:bdr w:val="none" w:sz="0" w:space="0" w:color="auto" w:frame="1"/>
        </w:rPr>
        <w:t xml:space="preserve"> or</w:t>
      </w:r>
      <w:r w:rsidR="00EB2A74" w:rsidRPr="00666231">
        <w:rPr>
          <w:rFonts w:ascii="Times New Roman" w:eastAsia="Times New Roman" w:hAnsi="Times New Roman" w:cs="Times New Roman"/>
          <w:color w:val="212121"/>
          <w:sz w:val="24"/>
          <w:szCs w:val="24"/>
          <w:bdr w:val="none" w:sz="0" w:space="0" w:color="auto" w:frame="1"/>
        </w:rPr>
        <w:t>,</w:t>
      </w:r>
      <w:r w:rsidR="00B57CE8" w:rsidRPr="00666231">
        <w:rPr>
          <w:rFonts w:ascii="Times New Roman" w:eastAsia="Times New Roman" w:hAnsi="Times New Roman" w:cs="Times New Roman"/>
          <w:color w:val="212121"/>
          <w:sz w:val="24"/>
          <w:szCs w:val="24"/>
          <w:bdr w:val="none" w:sz="0" w:space="0" w:color="auto" w:frame="1"/>
        </w:rPr>
        <w:t xml:space="preserve"> in the event that </w:t>
      </w:r>
      <w:r w:rsidR="002550BF" w:rsidRPr="00666231">
        <w:rPr>
          <w:rFonts w:ascii="Times New Roman" w:eastAsia="Times New Roman" w:hAnsi="Times New Roman" w:cs="Times New Roman"/>
          <w:color w:val="212121"/>
          <w:sz w:val="24"/>
          <w:szCs w:val="24"/>
          <w:bdr w:val="none" w:sz="0" w:space="0" w:color="auto" w:frame="1"/>
        </w:rPr>
        <w:t>chief local elected official</w:t>
      </w:r>
      <w:r w:rsidR="00B57CE8" w:rsidRPr="00666231">
        <w:rPr>
          <w:rFonts w:ascii="Times New Roman" w:eastAsia="Times New Roman" w:hAnsi="Times New Roman" w:cs="Times New Roman"/>
          <w:color w:val="212121"/>
          <w:sz w:val="24"/>
          <w:szCs w:val="24"/>
          <w:bdr w:val="none" w:sz="0" w:space="0" w:color="auto" w:frame="1"/>
        </w:rPr>
        <w:t xml:space="preserve">s fail to reach a consensus regarding the request to </w:t>
      </w:r>
      <w:r w:rsidR="00491159" w:rsidRPr="00666231">
        <w:rPr>
          <w:rFonts w:ascii="Times New Roman" w:eastAsia="Times New Roman" w:hAnsi="Times New Roman" w:cs="Times New Roman"/>
          <w:color w:val="212121"/>
          <w:sz w:val="24"/>
          <w:szCs w:val="24"/>
          <w:bdr w:val="none" w:sz="0" w:space="0" w:color="auto" w:frame="1"/>
        </w:rPr>
        <w:t>re</w:t>
      </w:r>
      <w:r w:rsidR="00405F4F" w:rsidRPr="00666231">
        <w:rPr>
          <w:rFonts w:ascii="Times New Roman" w:eastAsia="Times New Roman" w:hAnsi="Times New Roman" w:cs="Times New Roman"/>
          <w:color w:val="212121"/>
          <w:sz w:val="24"/>
          <w:szCs w:val="24"/>
          <w:bdr w:val="none" w:sz="0" w:space="0" w:color="auto" w:frame="1"/>
        </w:rPr>
        <w:t>organize</w:t>
      </w:r>
      <w:r w:rsidR="00491159" w:rsidRPr="00666231">
        <w:rPr>
          <w:rFonts w:ascii="Times New Roman" w:eastAsia="Times New Roman" w:hAnsi="Times New Roman" w:cs="Times New Roman"/>
          <w:color w:val="212121"/>
          <w:sz w:val="24"/>
          <w:szCs w:val="24"/>
          <w:bdr w:val="none" w:sz="0" w:space="0" w:color="auto" w:frame="1"/>
        </w:rPr>
        <w:t xml:space="preserve"> </w:t>
      </w:r>
      <w:r w:rsidR="00B57CE8" w:rsidRPr="00666231">
        <w:rPr>
          <w:rFonts w:ascii="Times New Roman" w:eastAsia="Times New Roman" w:hAnsi="Times New Roman" w:cs="Times New Roman"/>
          <w:color w:val="212121"/>
          <w:sz w:val="24"/>
          <w:szCs w:val="24"/>
          <w:bdr w:val="none" w:sz="0" w:space="0" w:color="auto" w:frame="1"/>
        </w:rPr>
        <w:t>Local Area</w:t>
      </w:r>
      <w:r w:rsidR="002550BF" w:rsidRPr="00666231">
        <w:rPr>
          <w:rFonts w:ascii="Times New Roman" w:eastAsia="Times New Roman" w:hAnsi="Times New Roman" w:cs="Times New Roman"/>
          <w:color w:val="212121"/>
          <w:sz w:val="24"/>
          <w:szCs w:val="24"/>
          <w:bdr w:val="none" w:sz="0" w:space="0" w:color="auto" w:frame="1"/>
        </w:rPr>
        <w:t>s</w:t>
      </w:r>
      <w:r w:rsidR="00EB2A74" w:rsidRPr="00666231">
        <w:rPr>
          <w:rFonts w:ascii="Times New Roman" w:eastAsia="Times New Roman" w:hAnsi="Times New Roman" w:cs="Times New Roman"/>
          <w:color w:val="212121"/>
          <w:sz w:val="24"/>
          <w:szCs w:val="24"/>
          <w:bdr w:val="none" w:sz="0" w:space="0" w:color="auto" w:frame="1"/>
        </w:rPr>
        <w:t>,</w:t>
      </w:r>
      <w:r w:rsidR="008C1CC6" w:rsidRPr="00666231">
        <w:rPr>
          <w:rFonts w:ascii="Times New Roman" w:eastAsia="Times New Roman" w:hAnsi="Times New Roman" w:cs="Times New Roman"/>
          <w:color w:val="212121"/>
          <w:sz w:val="24"/>
          <w:szCs w:val="24"/>
          <w:bdr w:val="none" w:sz="0" w:space="0" w:color="auto" w:frame="1"/>
        </w:rPr>
        <w:t xml:space="preserve"> any party</w:t>
      </w:r>
      <w:r w:rsidRPr="00666231">
        <w:rPr>
          <w:rFonts w:ascii="Lato" w:eastAsia="Times New Roman" w:hAnsi="Lato" w:cs="Times New Roman"/>
          <w:color w:val="212121"/>
          <w:bdr w:val="none" w:sz="0" w:space="0" w:color="auto" w:frame="1"/>
        </w:rPr>
        <w:t xml:space="preserve"> </w:t>
      </w:r>
      <w:r w:rsidR="00CC6695" w:rsidRPr="00666231">
        <w:rPr>
          <w:rFonts w:ascii="Times New Roman" w:hAnsi="Times New Roman" w:cs="Times New Roman"/>
          <w:color w:val="212121"/>
          <w:spacing w:val="-1"/>
          <w:sz w:val="24"/>
          <w:szCs w:val="24"/>
        </w:rPr>
        <w:t>may</w:t>
      </w:r>
      <w:r w:rsidR="006D6193" w:rsidRPr="00666231">
        <w:rPr>
          <w:rFonts w:ascii="Times New Roman" w:hAnsi="Times New Roman" w:cs="Times New Roman"/>
          <w:color w:val="212121"/>
          <w:spacing w:val="-1"/>
          <w:sz w:val="24"/>
          <w:szCs w:val="24"/>
        </w:rPr>
        <w:t xml:space="preserve"> appeal</w:t>
      </w:r>
      <w:r w:rsidR="00CC6695" w:rsidRPr="00666231">
        <w:rPr>
          <w:rFonts w:ascii="Times New Roman" w:hAnsi="Times New Roman" w:cs="Times New Roman"/>
          <w:color w:val="212121"/>
          <w:spacing w:val="-1"/>
          <w:sz w:val="24"/>
          <w:szCs w:val="24"/>
        </w:rPr>
        <w:t xml:space="preserve"> </w:t>
      </w:r>
      <w:r w:rsidR="001D54A2" w:rsidRPr="00666231">
        <w:rPr>
          <w:rFonts w:ascii="Times New Roman" w:hAnsi="Times New Roman" w:cs="Times New Roman"/>
          <w:color w:val="212121"/>
          <w:spacing w:val="-1"/>
          <w:sz w:val="24"/>
          <w:szCs w:val="24"/>
        </w:rPr>
        <w:t xml:space="preserve">to </w:t>
      </w:r>
      <w:r w:rsidR="00CC6695" w:rsidRPr="00666231">
        <w:rPr>
          <w:rFonts w:ascii="Times New Roman" w:hAnsi="Times New Roman" w:cs="Times New Roman"/>
          <w:color w:val="212121"/>
          <w:spacing w:val="-1"/>
          <w:sz w:val="24"/>
          <w:szCs w:val="24"/>
        </w:rPr>
        <w:t>the</w:t>
      </w:r>
      <w:r w:rsidR="00477C3D" w:rsidRPr="00666231">
        <w:rPr>
          <w:rFonts w:ascii="Times New Roman" w:hAnsi="Times New Roman" w:cs="Times New Roman"/>
          <w:color w:val="212121"/>
          <w:spacing w:val="-1"/>
          <w:sz w:val="24"/>
          <w:szCs w:val="24"/>
        </w:rPr>
        <w:t xml:space="preserve"> Commission</w:t>
      </w:r>
      <w:r w:rsidR="001D54A2" w:rsidRPr="00666231">
        <w:rPr>
          <w:rFonts w:ascii="Times New Roman" w:hAnsi="Times New Roman" w:cs="Times New Roman"/>
          <w:color w:val="212121"/>
          <w:spacing w:val="-1"/>
          <w:sz w:val="24"/>
          <w:szCs w:val="24"/>
        </w:rPr>
        <w:t>.</w:t>
      </w:r>
      <w:r w:rsidR="00A41008" w:rsidRPr="00666231">
        <w:rPr>
          <w:rFonts w:ascii="Times New Roman" w:hAnsi="Times New Roman" w:cs="Times New Roman"/>
          <w:color w:val="212121"/>
          <w:spacing w:val="-1"/>
          <w:sz w:val="24"/>
          <w:szCs w:val="24"/>
        </w:rPr>
        <w:t xml:space="preserve"> Appeals will be considered by the Commission’s G</w:t>
      </w:r>
      <w:r w:rsidR="00477C3D" w:rsidRPr="00666231">
        <w:rPr>
          <w:rFonts w:ascii="Times New Roman" w:hAnsi="Times New Roman" w:cs="Times New Roman"/>
          <w:color w:val="212121"/>
          <w:spacing w:val="-1"/>
          <w:sz w:val="24"/>
          <w:szCs w:val="24"/>
        </w:rPr>
        <w:t>overnance and System Alignment Committee</w:t>
      </w:r>
      <w:r w:rsidR="008C1CC6" w:rsidRPr="00666231">
        <w:rPr>
          <w:rFonts w:ascii="Times New Roman" w:hAnsi="Times New Roman" w:cs="Times New Roman"/>
          <w:color w:val="212121"/>
          <w:spacing w:val="-1"/>
          <w:sz w:val="24"/>
          <w:szCs w:val="24"/>
        </w:rPr>
        <w:t>, with assistance from DWS</w:t>
      </w:r>
      <w:r w:rsidR="00CC6695" w:rsidRPr="00666231">
        <w:rPr>
          <w:rFonts w:ascii="Times New Roman" w:hAnsi="Times New Roman" w:cs="Times New Roman"/>
          <w:color w:val="212121"/>
          <w:spacing w:val="-1"/>
          <w:sz w:val="24"/>
          <w:szCs w:val="24"/>
        </w:rPr>
        <w:t xml:space="preserve">. The items outlined in Sections B and C of this document are required to be presented to </w:t>
      </w:r>
      <w:r w:rsidR="00303EA1" w:rsidRPr="00666231">
        <w:rPr>
          <w:rFonts w:ascii="Times New Roman" w:hAnsi="Times New Roman" w:cs="Times New Roman"/>
          <w:color w:val="212121"/>
          <w:spacing w:val="-1"/>
          <w:sz w:val="24"/>
          <w:szCs w:val="24"/>
        </w:rPr>
        <w:t>the Committee</w:t>
      </w:r>
      <w:r w:rsidR="00CC6695" w:rsidRPr="00666231">
        <w:rPr>
          <w:rFonts w:ascii="Times New Roman" w:hAnsi="Times New Roman" w:cs="Times New Roman"/>
          <w:color w:val="212121"/>
          <w:spacing w:val="-1"/>
          <w:sz w:val="24"/>
          <w:szCs w:val="24"/>
        </w:rPr>
        <w:t xml:space="preserve"> for consideration of the request.</w:t>
      </w:r>
      <w:r w:rsidR="00BD7550" w:rsidRPr="00666231">
        <w:rPr>
          <w:rFonts w:ascii="Times New Roman" w:hAnsi="Times New Roman" w:cs="Times New Roman"/>
          <w:color w:val="212121"/>
          <w:spacing w:val="-1"/>
          <w:sz w:val="24"/>
          <w:szCs w:val="24"/>
        </w:rPr>
        <w:t xml:space="preserve"> The </w:t>
      </w:r>
      <w:r w:rsidR="00F73250" w:rsidRPr="00666231">
        <w:rPr>
          <w:rFonts w:ascii="Times New Roman" w:hAnsi="Times New Roman" w:cs="Times New Roman"/>
          <w:color w:val="212121"/>
          <w:spacing w:val="-1"/>
          <w:sz w:val="24"/>
          <w:szCs w:val="24"/>
        </w:rPr>
        <w:t>full Commission will</w:t>
      </w:r>
      <w:r w:rsidR="001D788E" w:rsidRPr="00666231">
        <w:rPr>
          <w:rFonts w:ascii="Times New Roman" w:hAnsi="Times New Roman" w:cs="Times New Roman"/>
          <w:color w:val="212121"/>
          <w:spacing w:val="-1"/>
          <w:sz w:val="24"/>
          <w:szCs w:val="24"/>
        </w:rPr>
        <w:t xml:space="preserve"> </w:t>
      </w:r>
      <w:r w:rsidR="00B625F7" w:rsidRPr="00666231">
        <w:rPr>
          <w:rFonts w:ascii="Times New Roman" w:hAnsi="Times New Roman" w:cs="Times New Roman"/>
          <w:color w:val="212121"/>
          <w:spacing w:val="-1"/>
          <w:sz w:val="24"/>
          <w:szCs w:val="24"/>
        </w:rPr>
        <w:t>vote on the request.</w:t>
      </w:r>
      <w:r w:rsidR="00F73250" w:rsidRPr="00666231">
        <w:rPr>
          <w:rFonts w:ascii="Times New Roman" w:hAnsi="Times New Roman" w:cs="Times New Roman"/>
          <w:color w:val="212121"/>
          <w:spacing w:val="-1"/>
          <w:sz w:val="24"/>
          <w:szCs w:val="24"/>
        </w:rPr>
        <w:t xml:space="preserve"> </w:t>
      </w:r>
      <w:r w:rsidR="00664547" w:rsidRPr="00666231">
        <w:rPr>
          <w:rFonts w:ascii="Times New Roman" w:hAnsi="Times New Roman" w:cs="Times New Roman"/>
          <w:color w:val="212121"/>
          <w:spacing w:val="-1"/>
          <w:sz w:val="24"/>
          <w:szCs w:val="24"/>
        </w:rPr>
        <w:t xml:space="preserve">Appeal requests and documentation should be submitted to </w:t>
      </w:r>
      <w:r w:rsidR="007267B4" w:rsidRPr="00666231">
        <w:rPr>
          <w:rFonts w:ascii="Times New Roman" w:hAnsi="Times New Roman" w:cs="Times New Roman"/>
          <w:spacing w:val="-1"/>
          <w:sz w:val="24"/>
          <w:szCs w:val="24"/>
        </w:rPr>
        <w:t>AssistantSecretary@ncworks.gov</w:t>
      </w:r>
      <w:r w:rsidR="00664547" w:rsidRPr="00666231">
        <w:rPr>
          <w:rFonts w:ascii="Times New Roman" w:hAnsi="Times New Roman" w:cs="Times New Roman"/>
          <w:color w:val="212121"/>
          <w:spacing w:val="-1"/>
          <w:sz w:val="24"/>
          <w:szCs w:val="24"/>
        </w:rPr>
        <w:t>.</w:t>
      </w:r>
      <w:r w:rsidR="006D6193" w:rsidRPr="00666231">
        <w:rPr>
          <w:rFonts w:ascii="Times New Roman" w:hAnsi="Times New Roman" w:cs="Times New Roman"/>
          <w:color w:val="212121"/>
          <w:spacing w:val="-1"/>
          <w:sz w:val="24"/>
          <w:szCs w:val="24"/>
        </w:rPr>
        <w:t xml:space="preserve"> If the </w:t>
      </w:r>
      <w:r w:rsidR="00857192" w:rsidRPr="00666231">
        <w:rPr>
          <w:rFonts w:ascii="Times New Roman" w:hAnsi="Times New Roman" w:cs="Times New Roman"/>
          <w:color w:val="212121"/>
          <w:spacing w:val="-1"/>
          <w:sz w:val="24"/>
          <w:szCs w:val="24"/>
        </w:rPr>
        <w:t xml:space="preserve">appeal does not result in such </w:t>
      </w:r>
      <w:r w:rsidR="005E539F" w:rsidRPr="00666231">
        <w:rPr>
          <w:rFonts w:ascii="Times New Roman" w:hAnsi="Times New Roman" w:cs="Times New Roman"/>
          <w:color w:val="212121"/>
          <w:spacing w:val="-1"/>
          <w:sz w:val="24"/>
          <w:szCs w:val="24"/>
        </w:rPr>
        <w:t>L</w:t>
      </w:r>
      <w:r w:rsidR="00857192" w:rsidRPr="00666231">
        <w:rPr>
          <w:rFonts w:ascii="Times New Roman" w:hAnsi="Times New Roman" w:cs="Times New Roman"/>
          <w:color w:val="212121"/>
          <w:spacing w:val="-1"/>
          <w:sz w:val="24"/>
          <w:szCs w:val="24"/>
        </w:rPr>
        <w:t>ocal</w:t>
      </w:r>
      <w:r w:rsidR="005E539F" w:rsidRPr="00666231">
        <w:rPr>
          <w:rFonts w:ascii="Times New Roman" w:hAnsi="Times New Roman" w:cs="Times New Roman"/>
          <w:color w:val="212121"/>
          <w:spacing w:val="-1"/>
          <w:sz w:val="24"/>
          <w:szCs w:val="24"/>
        </w:rPr>
        <w:t xml:space="preserve"> A</w:t>
      </w:r>
      <w:r w:rsidR="00857192" w:rsidRPr="00666231">
        <w:rPr>
          <w:rFonts w:ascii="Times New Roman" w:hAnsi="Times New Roman" w:cs="Times New Roman"/>
          <w:color w:val="212121"/>
          <w:spacing w:val="-1"/>
          <w:sz w:val="24"/>
          <w:szCs w:val="24"/>
        </w:rPr>
        <w:t xml:space="preserve">rea </w:t>
      </w:r>
      <w:r w:rsidR="00002F13" w:rsidRPr="00666231">
        <w:rPr>
          <w:rFonts w:ascii="Times New Roman" w:hAnsi="Times New Roman" w:cs="Times New Roman"/>
          <w:color w:val="212121"/>
          <w:spacing w:val="-1"/>
          <w:sz w:val="24"/>
          <w:szCs w:val="24"/>
        </w:rPr>
        <w:t>designation</w:t>
      </w:r>
      <w:r w:rsidR="00857192" w:rsidRPr="00666231">
        <w:rPr>
          <w:rFonts w:ascii="Times New Roman" w:hAnsi="Times New Roman" w:cs="Times New Roman"/>
          <w:color w:val="212121"/>
          <w:spacing w:val="-1"/>
          <w:sz w:val="24"/>
          <w:szCs w:val="24"/>
        </w:rPr>
        <w:t>, the unit of local government or grant recipient</w:t>
      </w:r>
      <w:r w:rsidR="00664547" w:rsidRPr="00666231">
        <w:rPr>
          <w:rFonts w:ascii="Times New Roman" w:hAnsi="Times New Roman" w:cs="Times New Roman"/>
          <w:color w:val="212121"/>
          <w:spacing w:val="-1"/>
          <w:sz w:val="24"/>
          <w:szCs w:val="24"/>
        </w:rPr>
        <w:t xml:space="preserve"> may request a review from the </w:t>
      </w:r>
      <w:r w:rsidR="008D5E04" w:rsidRPr="00666231">
        <w:rPr>
          <w:rFonts w:ascii="Times New Roman" w:hAnsi="Times New Roman" w:cs="Times New Roman"/>
          <w:color w:val="212121"/>
          <w:spacing w:val="-1"/>
          <w:sz w:val="24"/>
          <w:szCs w:val="24"/>
        </w:rPr>
        <w:t>U</w:t>
      </w:r>
      <w:r w:rsidR="001F3477" w:rsidRPr="00666231">
        <w:rPr>
          <w:rFonts w:ascii="Times New Roman" w:hAnsi="Times New Roman" w:cs="Times New Roman"/>
          <w:color w:val="212121"/>
          <w:spacing w:val="-1"/>
          <w:sz w:val="24"/>
          <w:szCs w:val="24"/>
        </w:rPr>
        <w:t xml:space="preserve">nited </w:t>
      </w:r>
      <w:r w:rsidR="008D5E04" w:rsidRPr="00666231">
        <w:rPr>
          <w:rFonts w:ascii="Times New Roman" w:hAnsi="Times New Roman" w:cs="Times New Roman"/>
          <w:color w:val="212121"/>
          <w:spacing w:val="-1"/>
          <w:sz w:val="24"/>
          <w:szCs w:val="24"/>
        </w:rPr>
        <w:t>S</w:t>
      </w:r>
      <w:r w:rsidR="001F3477" w:rsidRPr="00666231">
        <w:rPr>
          <w:rFonts w:ascii="Times New Roman" w:hAnsi="Times New Roman" w:cs="Times New Roman"/>
          <w:color w:val="212121"/>
          <w:spacing w:val="-1"/>
          <w:sz w:val="24"/>
          <w:szCs w:val="24"/>
        </w:rPr>
        <w:t xml:space="preserve">tates </w:t>
      </w:r>
      <w:r w:rsidR="00664547" w:rsidRPr="00666231">
        <w:rPr>
          <w:rFonts w:ascii="Times New Roman" w:hAnsi="Times New Roman" w:cs="Times New Roman"/>
          <w:color w:val="212121"/>
          <w:spacing w:val="-1"/>
          <w:sz w:val="24"/>
          <w:szCs w:val="24"/>
        </w:rPr>
        <w:t>D</w:t>
      </w:r>
      <w:r w:rsidR="001F3477" w:rsidRPr="00666231">
        <w:rPr>
          <w:rFonts w:ascii="Times New Roman" w:hAnsi="Times New Roman" w:cs="Times New Roman"/>
          <w:color w:val="212121"/>
          <w:spacing w:val="-1"/>
          <w:sz w:val="24"/>
          <w:szCs w:val="24"/>
        </w:rPr>
        <w:t xml:space="preserve">epartment of </w:t>
      </w:r>
      <w:r w:rsidR="00664547" w:rsidRPr="00666231">
        <w:rPr>
          <w:rFonts w:ascii="Times New Roman" w:hAnsi="Times New Roman" w:cs="Times New Roman"/>
          <w:color w:val="212121"/>
          <w:spacing w:val="-1"/>
          <w:sz w:val="24"/>
          <w:szCs w:val="24"/>
        </w:rPr>
        <w:t>L</w:t>
      </w:r>
      <w:r w:rsidR="001F3477" w:rsidRPr="00666231">
        <w:rPr>
          <w:rFonts w:ascii="Times New Roman" w:hAnsi="Times New Roman" w:cs="Times New Roman"/>
          <w:color w:val="212121"/>
          <w:spacing w:val="-1"/>
          <w:sz w:val="24"/>
          <w:szCs w:val="24"/>
        </w:rPr>
        <w:t>abor</w:t>
      </w:r>
      <w:r w:rsidR="00664547" w:rsidRPr="00666231">
        <w:rPr>
          <w:rFonts w:ascii="Times New Roman" w:hAnsi="Times New Roman" w:cs="Times New Roman"/>
          <w:color w:val="212121"/>
          <w:spacing w:val="-1"/>
          <w:sz w:val="24"/>
          <w:szCs w:val="24"/>
        </w:rPr>
        <w:t xml:space="preserve"> Secretary of Labor.  </w:t>
      </w:r>
    </w:p>
    <w:p w14:paraId="0A454F7E" w14:textId="4EE3C0FE" w:rsidR="001C677B" w:rsidRDefault="001C677B" w:rsidP="001C677B">
      <w:pPr>
        <w:tabs>
          <w:tab w:val="left" w:pos="1170"/>
        </w:tabs>
        <w:spacing w:before="5"/>
        <w:ind w:left="550" w:right="130"/>
        <w:jc w:val="both"/>
        <w:rPr>
          <w:rFonts w:ascii="Times New Roman" w:hAnsi="Times New Roman" w:cs="Times New Roman"/>
          <w:color w:val="212121"/>
          <w:spacing w:val="-1"/>
          <w:sz w:val="23"/>
        </w:rPr>
      </w:pPr>
    </w:p>
    <w:sectPr w:rsidR="001C677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DF25C" w14:textId="77777777" w:rsidR="00B90A36" w:rsidRDefault="00B90A36" w:rsidP="00141CE1">
      <w:pPr>
        <w:spacing w:after="0" w:line="240" w:lineRule="auto"/>
      </w:pPr>
      <w:r>
        <w:separator/>
      </w:r>
    </w:p>
  </w:endnote>
  <w:endnote w:type="continuationSeparator" w:id="0">
    <w:p w14:paraId="26A3978B" w14:textId="77777777" w:rsidR="00B90A36" w:rsidRDefault="00B90A36" w:rsidP="00141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5068" w14:textId="77777777" w:rsidR="00E33904" w:rsidRDefault="00E33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E1E8" w14:textId="06E03208" w:rsidR="00141CE1" w:rsidRPr="00141CE1" w:rsidRDefault="00141CE1" w:rsidP="00141CE1">
    <w:pPr>
      <w:pStyle w:val="Footer"/>
      <w:jc w:val="right"/>
      <w:rPr>
        <w:rFonts w:ascii="Times New Roman" w:hAnsi="Times New Roman" w:cs="Times New Roman"/>
      </w:rPr>
    </w:pPr>
    <w:r w:rsidRPr="00141CE1">
      <w:rPr>
        <w:rFonts w:ascii="Times New Roman" w:hAnsi="Times New Roman" w:cs="Times New Roman"/>
      </w:rPr>
      <w:t xml:space="preserve">Commission Policy Statement: CPS </w:t>
    </w:r>
    <w:r w:rsidR="00121179">
      <w:rPr>
        <w:rFonts w:ascii="Times New Roman" w:hAnsi="Times New Roman" w:cs="Times New Roman"/>
      </w:rPr>
      <w:t>03</w:t>
    </w:r>
    <w:r w:rsidRPr="00141CE1">
      <w:rPr>
        <w:rFonts w:ascii="Times New Roman" w:hAnsi="Times New Roman" w:cs="Times New Roman"/>
      </w:rPr>
      <w:t>-2022</w:t>
    </w:r>
    <w:r w:rsidRPr="00141CE1">
      <w:rPr>
        <w:rFonts w:ascii="Times New Roman" w:hAnsi="Times New Roman" w:cs="Times New Roman"/>
      </w:rPr>
      <w:br/>
      <w:t>Attachment 1</w:t>
    </w:r>
  </w:p>
  <w:p w14:paraId="2B5B5713" w14:textId="77777777" w:rsidR="00141CE1" w:rsidRPr="00141CE1" w:rsidRDefault="00141CE1" w:rsidP="00141CE1">
    <w:pPr>
      <w:pStyle w:val="Footer"/>
      <w:jc w:val="right"/>
      <w:rPr>
        <w:rFonts w:ascii="Times New Roman" w:hAnsi="Times New Roman" w:cs="Times New Roman"/>
      </w:rPr>
    </w:pPr>
    <w:r w:rsidRPr="00141CE1">
      <w:rPr>
        <w:rFonts w:ascii="Times New Roman" w:hAnsi="Times New Roman" w:cs="Times New Roman"/>
      </w:rPr>
      <w:t xml:space="preserve">Page </w:t>
    </w:r>
    <w:r w:rsidRPr="000D649D">
      <w:rPr>
        <w:rFonts w:ascii="Times New Roman" w:hAnsi="Times New Roman" w:cs="Times New Roman"/>
      </w:rPr>
      <w:fldChar w:fldCharType="begin"/>
    </w:r>
    <w:r w:rsidRPr="000D649D">
      <w:rPr>
        <w:rFonts w:ascii="Times New Roman" w:hAnsi="Times New Roman" w:cs="Times New Roman"/>
      </w:rPr>
      <w:instrText xml:space="preserve"> PAGE  \* Arabic  \* MERGEFORMAT </w:instrText>
    </w:r>
    <w:r w:rsidRPr="000D649D">
      <w:rPr>
        <w:rFonts w:ascii="Times New Roman" w:hAnsi="Times New Roman" w:cs="Times New Roman"/>
      </w:rPr>
      <w:fldChar w:fldCharType="separate"/>
    </w:r>
    <w:r w:rsidRPr="000D649D">
      <w:rPr>
        <w:rFonts w:ascii="Times New Roman" w:hAnsi="Times New Roman" w:cs="Times New Roman"/>
        <w:noProof/>
      </w:rPr>
      <w:t>1</w:t>
    </w:r>
    <w:r w:rsidRPr="000D649D">
      <w:rPr>
        <w:rFonts w:ascii="Times New Roman" w:hAnsi="Times New Roman" w:cs="Times New Roman"/>
      </w:rPr>
      <w:fldChar w:fldCharType="end"/>
    </w:r>
    <w:r w:rsidRPr="00141CE1">
      <w:rPr>
        <w:rFonts w:ascii="Times New Roman" w:hAnsi="Times New Roman" w:cs="Times New Roman"/>
      </w:rPr>
      <w:t xml:space="preserve"> of </w:t>
    </w:r>
    <w:r w:rsidRPr="000D649D">
      <w:rPr>
        <w:rFonts w:ascii="Times New Roman" w:hAnsi="Times New Roman" w:cs="Times New Roman"/>
      </w:rPr>
      <w:fldChar w:fldCharType="begin"/>
    </w:r>
    <w:r w:rsidRPr="000D649D">
      <w:rPr>
        <w:rFonts w:ascii="Times New Roman" w:hAnsi="Times New Roman" w:cs="Times New Roman"/>
      </w:rPr>
      <w:instrText xml:space="preserve"> NUMPAGES  \* Arabic  \* MERGEFORMAT </w:instrText>
    </w:r>
    <w:r w:rsidRPr="000D649D">
      <w:rPr>
        <w:rFonts w:ascii="Times New Roman" w:hAnsi="Times New Roman" w:cs="Times New Roman"/>
      </w:rPr>
      <w:fldChar w:fldCharType="separate"/>
    </w:r>
    <w:r w:rsidRPr="000D649D">
      <w:rPr>
        <w:rFonts w:ascii="Times New Roman" w:hAnsi="Times New Roman" w:cs="Times New Roman"/>
        <w:noProof/>
      </w:rPr>
      <w:t>2</w:t>
    </w:r>
    <w:r w:rsidRPr="000D649D">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1BCF" w14:textId="77777777" w:rsidR="00E33904" w:rsidRDefault="00E33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D4BE0" w14:textId="77777777" w:rsidR="00B90A36" w:rsidRDefault="00B90A36" w:rsidP="00141CE1">
      <w:pPr>
        <w:spacing w:after="0" w:line="240" w:lineRule="auto"/>
      </w:pPr>
      <w:r>
        <w:separator/>
      </w:r>
    </w:p>
  </w:footnote>
  <w:footnote w:type="continuationSeparator" w:id="0">
    <w:p w14:paraId="45C963E1" w14:textId="77777777" w:rsidR="00B90A36" w:rsidRDefault="00B90A36" w:rsidP="00141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88ED" w14:textId="491164F1" w:rsidR="00E33904" w:rsidRDefault="00E33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0B1E" w14:textId="3B5A4B9D" w:rsidR="00E33904" w:rsidRDefault="00E33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FF44" w14:textId="08A1FA71" w:rsidR="00E33904" w:rsidRDefault="00E33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DE8"/>
    <w:multiLevelType w:val="hybridMultilevel"/>
    <w:tmpl w:val="5A80687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A050519"/>
    <w:multiLevelType w:val="hybridMultilevel"/>
    <w:tmpl w:val="0D2CB122"/>
    <w:lvl w:ilvl="0" w:tplc="3D60F12E">
      <w:start w:val="8"/>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150E1"/>
    <w:multiLevelType w:val="hybridMultilevel"/>
    <w:tmpl w:val="A8CAEA60"/>
    <w:lvl w:ilvl="0" w:tplc="9A486AD6">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76336"/>
    <w:multiLevelType w:val="hybridMultilevel"/>
    <w:tmpl w:val="B47C81CA"/>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0B63EFA"/>
    <w:multiLevelType w:val="hybridMultilevel"/>
    <w:tmpl w:val="7370FF76"/>
    <w:lvl w:ilvl="0" w:tplc="EB1AF428">
      <w:start w:val="1"/>
      <w:numFmt w:val="bullet"/>
      <w:lvlText w:val=""/>
      <w:lvlJc w:val="left"/>
      <w:pPr>
        <w:ind w:left="936" w:hanging="360"/>
      </w:pPr>
      <w:rPr>
        <w:rFonts w:ascii="Symbol" w:hAnsi="Symbol" w:hint="default"/>
        <w:b w:val="0"/>
        <w:bCs w:val="0"/>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15:restartNumberingAfterBreak="0">
    <w:nsid w:val="15257245"/>
    <w:multiLevelType w:val="hybridMultilevel"/>
    <w:tmpl w:val="18E2F6DC"/>
    <w:lvl w:ilvl="0" w:tplc="045CAADC">
      <w:start w:val="1"/>
      <w:numFmt w:val="upperLetter"/>
      <w:lvlText w:val="%1."/>
      <w:lvlJc w:val="left"/>
      <w:pPr>
        <w:ind w:left="1090" w:hanging="360"/>
      </w:pPr>
      <w:rPr>
        <w:rFonts w:ascii="Times New Roman" w:hAnsi="Times New Roman" w:cs="Times New Roman" w:hint="default"/>
        <w:sz w:val="23"/>
        <w:szCs w:val="23"/>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6" w15:restartNumberingAfterBreak="0">
    <w:nsid w:val="15F166E9"/>
    <w:multiLevelType w:val="hybridMultilevel"/>
    <w:tmpl w:val="BD2A8930"/>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7" w15:restartNumberingAfterBreak="0">
    <w:nsid w:val="1618473F"/>
    <w:multiLevelType w:val="hybridMultilevel"/>
    <w:tmpl w:val="A34C126C"/>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201E8"/>
    <w:multiLevelType w:val="hybridMultilevel"/>
    <w:tmpl w:val="A4D05B24"/>
    <w:lvl w:ilvl="0" w:tplc="501EF002">
      <w:start w:val="5"/>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F108C"/>
    <w:multiLevelType w:val="hybridMultilevel"/>
    <w:tmpl w:val="F0907F5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1DE519E3"/>
    <w:multiLevelType w:val="hybridMultilevel"/>
    <w:tmpl w:val="C54C6C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E38724F"/>
    <w:multiLevelType w:val="hybridMultilevel"/>
    <w:tmpl w:val="457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04610"/>
    <w:multiLevelType w:val="hybridMultilevel"/>
    <w:tmpl w:val="22C4122A"/>
    <w:lvl w:ilvl="0" w:tplc="736463DC">
      <w:start w:val="6"/>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F60CD"/>
    <w:multiLevelType w:val="hybridMultilevel"/>
    <w:tmpl w:val="70B8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381AF1"/>
    <w:multiLevelType w:val="hybridMultilevel"/>
    <w:tmpl w:val="A6DE1890"/>
    <w:lvl w:ilvl="0" w:tplc="22A8DC64">
      <w:start w:val="6"/>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A1157"/>
    <w:multiLevelType w:val="hybridMultilevel"/>
    <w:tmpl w:val="C3A04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7F13FA"/>
    <w:multiLevelType w:val="hybridMultilevel"/>
    <w:tmpl w:val="07A6BA0A"/>
    <w:lvl w:ilvl="0" w:tplc="1F265B2C">
      <w:start w:val="1"/>
      <w:numFmt w:val="decimal"/>
      <w:lvlText w:val="%1."/>
      <w:lvlJc w:val="righ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7" w15:restartNumberingAfterBreak="0">
    <w:nsid w:val="480A75BB"/>
    <w:multiLevelType w:val="hybridMultilevel"/>
    <w:tmpl w:val="89F2A3BE"/>
    <w:lvl w:ilvl="0" w:tplc="24E0EB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961312"/>
    <w:multiLevelType w:val="hybridMultilevel"/>
    <w:tmpl w:val="BA3E5B86"/>
    <w:lvl w:ilvl="0" w:tplc="1F265B2C">
      <w:start w:val="1"/>
      <w:numFmt w:val="decimal"/>
      <w:lvlText w:val="%1."/>
      <w:lvlJc w:val="righ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9" w15:restartNumberingAfterBreak="0">
    <w:nsid w:val="4BC76643"/>
    <w:multiLevelType w:val="hybridMultilevel"/>
    <w:tmpl w:val="BB1A8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E1B2363"/>
    <w:multiLevelType w:val="hybridMultilevel"/>
    <w:tmpl w:val="A748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F766DA"/>
    <w:multiLevelType w:val="hybridMultilevel"/>
    <w:tmpl w:val="E964264C"/>
    <w:lvl w:ilvl="0" w:tplc="1F265B2C">
      <w:start w:val="1"/>
      <w:numFmt w:val="decimal"/>
      <w:lvlText w:val="%1."/>
      <w:lvlJc w:val="righ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2" w15:restartNumberingAfterBreak="0">
    <w:nsid w:val="589E7CF7"/>
    <w:multiLevelType w:val="hybridMultilevel"/>
    <w:tmpl w:val="AD567074"/>
    <w:lvl w:ilvl="0" w:tplc="366E8FAE">
      <w:start w:val="7"/>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711CA3"/>
    <w:multiLevelType w:val="hybridMultilevel"/>
    <w:tmpl w:val="9D5427C6"/>
    <w:lvl w:ilvl="0" w:tplc="28E8A286">
      <w:start w:val="1"/>
      <w:numFmt w:val="bullet"/>
      <w:lvlText w:val="•"/>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AA8A">
      <w:start w:val="1"/>
      <w:numFmt w:val="bullet"/>
      <w:lvlText w:val="o"/>
      <w:lvlJc w:val="left"/>
      <w:pPr>
        <w:ind w:left="1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96035C">
      <w:start w:val="1"/>
      <w:numFmt w:val="bullet"/>
      <w:lvlText w:val="▪"/>
      <w:lvlJc w:val="left"/>
      <w:pPr>
        <w:ind w:left="2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E6CBEE">
      <w:start w:val="1"/>
      <w:numFmt w:val="bullet"/>
      <w:lvlText w:val="•"/>
      <w:lvlJc w:val="left"/>
      <w:pPr>
        <w:ind w:left="3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A0FDA">
      <w:start w:val="1"/>
      <w:numFmt w:val="bullet"/>
      <w:lvlText w:val="o"/>
      <w:lvlJc w:val="left"/>
      <w:pPr>
        <w:ind w:left="3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8C0CA2">
      <w:start w:val="1"/>
      <w:numFmt w:val="bullet"/>
      <w:lvlText w:val="▪"/>
      <w:lvlJc w:val="left"/>
      <w:pPr>
        <w:ind w:left="4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52A806">
      <w:start w:val="1"/>
      <w:numFmt w:val="bullet"/>
      <w:lvlText w:val="•"/>
      <w:lvlJc w:val="left"/>
      <w:pPr>
        <w:ind w:left="5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027198">
      <w:start w:val="1"/>
      <w:numFmt w:val="bullet"/>
      <w:lvlText w:val="o"/>
      <w:lvlJc w:val="left"/>
      <w:pPr>
        <w:ind w:left="5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0E7E38">
      <w:start w:val="1"/>
      <w:numFmt w:val="bullet"/>
      <w:lvlText w:val="▪"/>
      <w:lvlJc w:val="left"/>
      <w:pPr>
        <w:ind w:left="6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C09087D"/>
    <w:multiLevelType w:val="hybridMultilevel"/>
    <w:tmpl w:val="AD12FAC6"/>
    <w:lvl w:ilvl="0" w:tplc="3BB289F0">
      <w:start w:val="2"/>
      <w:numFmt w:val="upperLetter"/>
      <w:lvlText w:val="%1."/>
      <w:lvlJc w:val="left"/>
      <w:pPr>
        <w:ind w:left="1167" w:hanging="355"/>
      </w:pPr>
      <w:rPr>
        <w:rFonts w:ascii="Calibri" w:eastAsia="Calibri" w:hAnsi="Calibri" w:hint="default"/>
        <w:color w:val="202020"/>
        <w:spacing w:val="1"/>
        <w:w w:val="89"/>
        <w:sz w:val="26"/>
        <w:szCs w:val="26"/>
      </w:rPr>
    </w:lvl>
    <w:lvl w:ilvl="1" w:tplc="3A764A0C">
      <w:start w:val="1"/>
      <w:numFmt w:val="decimal"/>
      <w:lvlText w:val="%2."/>
      <w:lvlJc w:val="left"/>
      <w:pPr>
        <w:ind w:left="1985" w:hanging="442"/>
      </w:pPr>
      <w:rPr>
        <w:rFonts w:ascii="Calibri" w:eastAsia="Calibri" w:hAnsi="Calibri" w:hint="default"/>
        <w:color w:val="202020"/>
        <w:spacing w:val="17"/>
        <w:w w:val="71"/>
        <w:sz w:val="26"/>
        <w:szCs w:val="26"/>
      </w:rPr>
    </w:lvl>
    <w:lvl w:ilvl="2" w:tplc="1458FABA">
      <w:start w:val="1"/>
      <w:numFmt w:val="bullet"/>
      <w:lvlText w:val="•"/>
      <w:lvlJc w:val="left"/>
      <w:pPr>
        <w:ind w:left="2793" w:hanging="442"/>
      </w:pPr>
      <w:rPr>
        <w:rFonts w:hint="default"/>
      </w:rPr>
    </w:lvl>
    <w:lvl w:ilvl="3" w:tplc="5E6E3928">
      <w:start w:val="1"/>
      <w:numFmt w:val="bullet"/>
      <w:lvlText w:val="•"/>
      <w:lvlJc w:val="left"/>
      <w:pPr>
        <w:ind w:left="3602" w:hanging="442"/>
      </w:pPr>
      <w:rPr>
        <w:rFonts w:hint="default"/>
      </w:rPr>
    </w:lvl>
    <w:lvl w:ilvl="4" w:tplc="1F4AC872">
      <w:start w:val="1"/>
      <w:numFmt w:val="bullet"/>
      <w:lvlText w:val="•"/>
      <w:lvlJc w:val="left"/>
      <w:pPr>
        <w:ind w:left="4410" w:hanging="442"/>
      </w:pPr>
      <w:rPr>
        <w:rFonts w:hint="default"/>
      </w:rPr>
    </w:lvl>
    <w:lvl w:ilvl="5" w:tplc="3354AC8A">
      <w:start w:val="1"/>
      <w:numFmt w:val="bullet"/>
      <w:lvlText w:val="•"/>
      <w:lvlJc w:val="left"/>
      <w:pPr>
        <w:ind w:left="5218" w:hanging="442"/>
      </w:pPr>
      <w:rPr>
        <w:rFonts w:hint="default"/>
      </w:rPr>
    </w:lvl>
    <w:lvl w:ilvl="6" w:tplc="B160335E">
      <w:start w:val="1"/>
      <w:numFmt w:val="bullet"/>
      <w:lvlText w:val="•"/>
      <w:lvlJc w:val="left"/>
      <w:pPr>
        <w:ind w:left="6026" w:hanging="442"/>
      </w:pPr>
      <w:rPr>
        <w:rFonts w:hint="default"/>
      </w:rPr>
    </w:lvl>
    <w:lvl w:ilvl="7" w:tplc="115A19D0">
      <w:start w:val="1"/>
      <w:numFmt w:val="bullet"/>
      <w:lvlText w:val="•"/>
      <w:lvlJc w:val="left"/>
      <w:pPr>
        <w:ind w:left="6835" w:hanging="442"/>
      </w:pPr>
      <w:rPr>
        <w:rFonts w:hint="default"/>
      </w:rPr>
    </w:lvl>
    <w:lvl w:ilvl="8" w:tplc="8988A52A">
      <w:start w:val="1"/>
      <w:numFmt w:val="bullet"/>
      <w:lvlText w:val="•"/>
      <w:lvlJc w:val="left"/>
      <w:pPr>
        <w:ind w:left="7643" w:hanging="442"/>
      </w:pPr>
      <w:rPr>
        <w:rFonts w:hint="default"/>
      </w:rPr>
    </w:lvl>
  </w:abstractNum>
  <w:abstractNum w:abstractNumId="25" w15:restartNumberingAfterBreak="0">
    <w:nsid w:val="5C270E6D"/>
    <w:multiLevelType w:val="hybridMultilevel"/>
    <w:tmpl w:val="4BD234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0795DC4"/>
    <w:multiLevelType w:val="hybridMultilevel"/>
    <w:tmpl w:val="00ECA1E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6BDD5257"/>
    <w:multiLevelType w:val="hybridMultilevel"/>
    <w:tmpl w:val="35D6B4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D169C"/>
    <w:multiLevelType w:val="hybridMultilevel"/>
    <w:tmpl w:val="283AA29A"/>
    <w:lvl w:ilvl="0" w:tplc="A134D9AE">
      <w:start w:val="2"/>
      <w:numFmt w:val="upperRoman"/>
      <w:lvlText w:val="%1."/>
      <w:lvlJc w:val="left"/>
      <w:pPr>
        <w:ind w:left="787" w:hanging="567"/>
      </w:pPr>
      <w:rPr>
        <w:rFonts w:ascii="Calibri" w:eastAsia="Calibri" w:hAnsi="Calibri" w:hint="default"/>
        <w:b/>
        <w:bCs/>
        <w:color w:val="202020"/>
        <w:spacing w:val="-1"/>
        <w:w w:val="93"/>
        <w:sz w:val="26"/>
        <w:szCs w:val="26"/>
      </w:rPr>
    </w:lvl>
    <w:lvl w:ilvl="1" w:tplc="5FEC7542">
      <w:start w:val="1"/>
      <w:numFmt w:val="bullet"/>
      <w:lvlText w:val="•"/>
      <w:lvlJc w:val="left"/>
      <w:pPr>
        <w:ind w:left="1126" w:hanging="354"/>
      </w:pPr>
      <w:rPr>
        <w:rFonts w:ascii="Calibri" w:eastAsia="Calibri" w:hAnsi="Calibri" w:hint="default"/>
        <w:color w:val="212121"/>
        <w:w w:val="70"/>
        <w:position w:val="2"/>
        <w:sz w:val="26"/>
        <w:szCs w:val="26"/>
      </w:rPr>
    </w:lvl>
    <w:lvl w:ilvl="2" w:tplc="EDF448C6">
      <w:start w:val="1"/>
      <w:numFmt w:val="bullet"/>
      <w:lvlText w:val="•"/>
      <w:lvlJc w:val="left"/>
      <w:pPr>
        <w:ind w:left="2070" w:hanging="354"/>
      </w:pPr>
      <w:rPr>
        <w:rFonts w:hint="default"/>
      </w:rPr>
    </w:lvl>
    <w:lvl w:ilvl="3" w:tplc="31AC24E6">
      <w:start w:val="1"/>
      <w:numFmt w:val="bullet"/>
      <w:lvlText w:val="•"/>
      <w:lvlJc w:val="left"/>
      <w:pPr>
        <w:ind w:left="3014" w:hanging="354"/>
      </w:pPr>
      <w:rPr>
        <w:rFonts w:hint="default"/>
      </w:rPr>
    </w:lvl>
    <w:lvl w:ilvl="4" w:tplc="16B2EB9E">
      <w:start w:val="1"/>
      <w:numFmt w:val="bullet"/>
      <w:lvlText w:val="•"/>
      <w:lvlJc w:val="left"/>
      <w:pPr>
        <w:ind w:left="3957" w:hanging="354"/>
      </w:pPr>
      <w:rPr>
        <w:rFonts w:hint="default"/>
      </w:rPr>
    </w:lvl>
    <w:lvl w:ilvl="5" w:tplc="D4FEC01E">
      <w:start w:val="1"/>
      <w:numFmt w:val="bullet"/>
      <w:lvlText w:val="•"/>
      <w:lvlJc w:val="left"/>
      <w:pPr>
        <w:ind w:left="4901" w:hanging="354"/>
      </w:pPr>
      <w:rPr>
        <w:rFonts w:hint="default"/>
      </w:rPr>
    </w:lvl>
    <w:lvl w:ilvl="6" w:tplc="EDEAE004">
      <w:start w:val="1"/>
      <w:numFmt w:val="bullet"/>
      <w:lvlText w:val="•"/>
      <w:lvlJc w:val="left"/>
      <w:pPr>
        <w:ind w:left="5845" w:hanging="354"/>
      </w:pPr>
      <w:rPr>
        <w:rFonts w:hint="default"/>
      </w:rPr>
    </w:lvl>
    <w:lvl w:ilvl="7" w:tplc="997E0B98">
      <w:start w:val="1"/>
      <w:numFmt w:val="bullet"/>
      <w:lvlText w:val="•"/>
      <w:lvlJc w:val="left"/>
      <w:pPr>
        <w:ind w:left="6788" w:hanging="354"/>
      </w:pPr>
      <w:rPr>
        <w:rFonts w:hint="default"/>
      </w:rPr>
    </w:lvl>
    <w:lvl w:ilvl="8" w:tplc="2198383C">
      <w:start w:val="1"/>
      <w:numFmt w:val="bullet"/>
      <w:lvlText w:val="•"/>
      <w:lvlJc w:val="left"/>
      <w:pPr>
        <w:ind w:left="7732" w:hanging="354"/>
      </w:pPr>
      <w:rPr>
        <w:rFonts w:hint="default"/>
      </w:rPr>
    </w:lvl>
  </w:abstractNum>
  <w:abstractNum w:abstractNumId="29" w15:restartNumberingAfterBreak="0">
    <w:nsid w:val="6D093ED3"/>
    <w:multiLevelType w:val="hybridMultilevel"/>
    <w:tmpl w:val="FE3016EE"/>
    <w:lvl w:ilvl="0" w:tplc="29341FD8">
      <w:start w:val="1"/>
      <w:numFmt w:val="upperRoman"/>
      <w:lvlText w:val="%1."/>
      <w:lvlJc w:val="righ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0" w15:restartNumberingAfterBreak="0">
    <w:nsid w:val="6E324925"/>
    <w:multiLevelType w:val="hybridMultilevel"/>
    <w:tmpl w:val="A6882D80"/>
    <w:lvl w:ilvl="0" w:tplc="9228AF26">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8D7E2C"/>
    <w:multiLevelType w:val="hybridMultilevel"/>
    <w:tmpl w:val="7DBE4B5C"/>
    <w:lvl w:ilvl="0" w:tplc="F5E84934">
      <w:start w:val="2"/>
      <w:numFmt w:val="upperLetter"/>
      <w:lvlText w:val="%1."/>
      <w:lvlJc w:val="left"/>
      <w:pPr>
        <w:ind w:left="474" w:hanging="360"/>
      </w:pPr>
      <w:rPr>
        <w:rFonts w:ascii="Times New Roman" w:hAnsi="Times New Roman" w:cs="Times New Roman" w:hint="default"/>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1A3BDD"/>
    <w:multiLevelType w:val="hybridMultilevel"/>
    <w:tmpl w:val="AE06A4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21219F"/>
    <w:multiLevelType w:val="hybridMultilevel"/>
    <w:tmpl w:val="B290C99A"/>
    <w:lvl w:ilvl="0" w:tplc="04090015">
      <w:start w:val="1"/>
      <w:numFmt w:val="upperLetter"/>
      <w:lvlText w:val="%1."/>
      <w:lvlJc w:val="left"/>
      <w:pPr>
        <w:ind w:left="1440" w:hanging="360"/>
      </w:pPr>
    </w:lvl>
    <w:lvl w:ilvl="1" w:tplc="1F265B2C">
      <w:start w:val="1"/>
      <w:numFmt w:val="decimal"/>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7233BF"/>
    <w:multiLevelType w:val="hybridMultilevel"/>
    <w:tmpl w:val="D81A1338"/>
    <w:lvl w:ilvl="0" w:tplc="4E62906C">
      <w:start w:val="1"/>
      <w:numFmt w:val="upperRoman"/>
      <w:lvlText w:val="%1."/>
      <w:lvlJc w:val="right"/>
      <w:pPr>
        <w:ind w:left="4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911E1D"/>
    <w:multiLevelType w:val="hybridMultilevel"/>
    <w:tmpl w:val="F0244FB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30206495">
    <w:abstractNumId w:val="13"/>
  </w:num>
  <w:num w:numId="2" w16cid:durableId="569384555">
    <w:abstractNumId w:val="32"/>
  </w:num>
  <w:num w:numId="3" w16cid:durableId="712123595">
    <w:abstractNumId w:val="25"/>
  </w:num>
  <w:num w:numId="4" w16cid:durableId="164252243">
    <w:abstractNumId w:val="23"/>
  </w:num>
  <w:num w:numId="5" w16cid:durableId="1375814415">
    <w:abstractNumId w:val="11"/>
  </w:num>
  <w:num w:numId="6" w16cid:durableId="1195919480">
    <w:abstractNumId w:val="15"/>
  </w:num>
  <w:num w:numId="7" w16cid:durableId="1125392025">
    <w:abstractNumId w:val="19"/>
  </w:num>
  <w:num w:numId="8" w16cid:durableId="1336496793">
    <w:abstractNumId w:val="35"/>
  </w:num>
  <w:num w:numId="9" w16cid:durableId="194276485">
    <w:abstractNumId w:val="17"/>
  </w:num>
  <w:num w:numId="10" w16cid:durableId="1181549909">
    <w:abstractNumId w:val="2"/>
  </w:num>
  <w:num w:numId="11" w16cid:durableId="1650285469">
    <w:abstractNumId w:val="30"/>
  </w:num>
  <w:num w:numId="12" w16cid:durableId="1323240814">
    <w:abstractNumId w:val="8"/>
  </w:num>
  <w:num w:numId="13" w16cid:durableId="1603567274">
    <w:abstractNumId w:val="22"/>
  </w:num>
  <w:num w:numId="14" w16cid:durableId="1426992981">
    <w:abstractNumId w:val="10"/>
  </w:num>
  <w:num w:numId="15" w16cid:durableId="591934624">
    <w:abstractNumId w:val="3"/>
  </w:num>
  <w:num w:numId="16" w16cid:durableId="1402867396">
    <w:abstractNumId w:val="14"/>
  </w:num>
  <w:num w:numId="17" w16cid:durableId="64113848">
    <w:abstractNumId w:val="1"/>
  </w:num>
  <w:num w:numId="18" w16cid:durableId="1654873318">
    <w:abstractNumId w:val="12"/>
  </w:num>
  <w:num w:numId="19" w16cid:durableId="1375888811">
    <w:abstractNumId w:val="29"/>
  </w:num>
  <w:num w:numId="20" w16cid:durableId="816841492">
    <w:abstractNumId w:val="28"/>
  </w:num>
  <w:num w:numId="21" w16cid:durableId="1063404524">
    <w:abstractNumId w:val="6"/>
  </w:num>
  <w:num w:numId="22" w16cid:durableId="352079173">
    <w:abstractNumId w:val="34"/>
  </w:num>
  <w:num w:numId="23" w16cid:durableId="1684670392">
    <w:abstractNumId w:val="5"/>
  </w:num>
  <w:num w:numId="24" w16cid:durableId="264575294">
    <w:abstractNumId w:val="31"/>
  </w:num>
  <w:num w:numId="25" w16cid:durableId="2007781105">
    <w:abstractNumId w:val="24"/>
  </w:num>
  <w:num w:numId="26" w16cid:durableId="906380591">
    <w:abstractNumId w:val="27"/>
  </w:num>
  <w:num w:numId="27" w16cid:durableId="1805729998">
    <w:abstractNumId w:val="33"/>
  </w:num>
  <w:num w:numId="28" w16cid:durableId="17313044">
    <w:abstractNumId w:val="16"/>
  </w:num>
  <w:num w:numId="29" w16cid:durableId="1079785494">
    <w:abstractNumId w:val="18"/>
  </w:num>
  <w:num w:numId="30" w16cid:durableId="693385254">
    <w:abstractNumId w:val="21"/>
  </w:num>
  <w:num w:numId="31" w16cid:durableId="380517231">
    <w:abstractNumId w:val="9"/>
  </w:num>
  <w:num w:numId="32" w16cid:durableId="1550796250">
    <w:abstractNumId w:val="4"/>
  </w:num>
  <w:num w:numId="33" w16cid:durableId="1113549993">
    <w:abstractNumId w:val="20"/>
  </w:num>
  <w:num w:numId="34" w16cid:durableId="173884473">
    <w:abstractNumId w:val="0"/>
  </w:num>
  <w:num w:numId="35" w16cid:durableId="602614090">
    <w:abstractNumId w:val="7"/>
  </w:num>
  <w:num w:numId="36" w16cid:durableId="11344470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CC"/>
    <w:rsid w:val="00002F13"/>
    <w:rsid w:val="00005E33"/>
    <w:rsid w:val="00012B40"/>
    <w:rsid w:val="00014E6B"/>
    <w:rsid w:val="000158D0"/>
    <w:rsid w:val="0002529E"/>
    <w:rsid w:val="000328BD"/>
    <w:rsid w:val="00035A0E"/>
    <w:rsid w:val="00041BB9"/>
    <w:rsid w:val="0004632B"/>
    <w:rsid w:val="00060372"/>
    <w:rsid w:val="00061953"/>
    <w:rsid w:val="00067B37"/>
    <w:rsid w:val="000727BD"/>
    <w:rsid w:val="00076B87"/>
    <w:rsid w:val="000905B8"/>
    <w:rsid w:val="00092711"/>
    <w:rsid w:val="00097AD5"/>
    <w:rsid w:val="000A1C0E"/>
    <w:rsid w:val="000B26A2"/>
    <w:rsid w:val="000C4635"/>
    <w:rsid w:val="000C7972"/>
    <w:rsid w:val="000D5E19"/>
    <w:rsid w:val="000D649D"/>
    <w:rsid w:val="000E2A39"/>
    <w:rsid w:val="000E7367"/>
    <w:rsid w:val="00111991"/>
    <w:rsid w:val="00115421"/>
    <w:rsid w:val="00121179"/>
    <w:rsid w:val="00132117"/>
    <w:rsid w:val="00134E49"/>
    <w:rsid w:val="00141CE1"/>
    <w:rsid w:val="00142794"/>
    <w:rsid w:val="00164B5A"/>
    <w:rsid w:val="001748FE"/>
    <w:rsid w:val="00176766"/>
    <w:rsid w:val="001900D3"/>
    <w:rsid w:val="001C3240"/>
    <w:rsid w:val="001C677B"/>
    <w:rsid w:val="001D54A2"/>
    <w:rsid w:val="001D61E4"/>
    <w:rsid w:val="001D788E"/>
    <w:rsid w:val="001D7DF6"/>
    <w:rsid w:val="001E2E2A"/>
    <w:rsid w:val="001F01FE"/>
    <w:rsid w:val="001F1835"/>
    <w:rsid w:val="001F3477"/>
    <w:rsid w:val="001F559B"/>
    <w:rsid w:val="001F5708"/>
    <w:rsid w:val="001F79EB"/>
    <w:rsid w:val="002114F5"/>
    <w:rsid w:val="00211FBA"/>
    <w:rsid w:val="00212437"/>
    <w:rsid w:val="002169C1"/>
    <w:rsid w:val="00224D02"/>
    <w:rsid w:val="00225E31"/>
    <w:rsid w:val="00244F18"/>
    <w:rsid w:val="00250DD5"/>
    <w:rsid w:val="002543CE"/>
    <w:rsid w:val="002550BF"/>
    <w:rsid w:val="00266F35"/>
    <w:rsid w:val="00272DB0"/>
    <w:rsid w:val="0029064D"/>
    <w:rsid w:val="00293FFB"/>
    <w:rsid w:val="00297278"/>
    <w:rsid w:val="00297400"/>
    <w:rsid w:val="00297479"/>
    <w:rsid w:val="002A3BCF"/>
    <w:rsid w:val="002A77B5"/>
    <w:rsid w:val="002A7DFF"/>
    <w:rsid w:val="002B3A4A"/>
    <w:rsid w:val="002C1E1C"/>
    <w:rsid w:val="002D2236"/>
    <w:rsid w:val="002D4EA6"/>
    <w:rsid w:val="002E3E87"/>
    <w:rsid w:val="0030205A"/>
    <w:rsid w:val="00303EA1"/>
    <w:rsid w:val="00304A4A"/>
    <w:rsid w:val="00306C81"/>
    <w:rsid w:val="00327177"/>
    <w:rsid w:val="003273D0"/>
    <w:rsid w:val="003274EA"/>
    <w:rsid w:val="00332615"/>
    <w:rsid w:val="00342E74"/>
    <w:rsid w:val="003435F6"/>
    <w:rsid w:val="00346435"/>
    <w:rsid w:val="00354D48"/>
    <w:rsid w:val="00355F04"/>
    <w:rsid w:val="003576D6"/>
    <w:rsid w:val="00383A17"/>
    <w:rsid w:val="00384B6D"/>
    <w:rsid w:val="00391BB0"/>
    <w:rsid w:val="00392CB2"/>
    <w:rsid w:val="003940AF"/>
    <w:rsid w:val="003952D6"/>
    <w:rsid w:val="003A1A54"/>
    <w:rsid w:val="003A52E0"/>
    <w:rsid w:val="003A62DE"/>
    <w:rsid w:val="003B17F8"/>
    <w:rsid w:val="003B2367"/>
    <w:rsid w:val="003B37D4"/>
    <w:rsid w:val="003C0376"/>
    <w:rsid w:val="003D258B"/>
    <w:rsid w:val="003D41D5"/>
    <w:rsid w:val="003D6026"/>
    <w:rsid w:val="003D7269"/>
    <w:rsid w:val="003E06BE"/>
    <w:rsid w:val="003E5898"/>
    <w:rsid w:val="003F7DFA"/>
    <w:rsid w:val="00405F4F"/>
    <w:rsid w:val="00407E44"/>
    <w:rsid w:val="0041222A"/>
    <w:rsid w:val="00422909"/>
    <w:rsid w:val="004327A5"/>
    <w:rsid w:val="004637BB"/>
    <w:rsid w:val="0046455F"/>
    <w:rsid w:val="00470CD7"/>
    <w:rsid w:val="00477891"/>
    <w:rsid w:val="00477C3D"/>
    <w:rsid w:val="004816D8"/>
    <w:rsid w:val="00491159"/>
    <w:rsid w:val="00495DF6"/>
    <w:rsid w:val="004A2848"/>
    <w:rsid w:val="004B755E"/>
    <w:rsid w:val="004C1245"/>
    <w:rsid w:val="004C5E71"/>
    <w:rsid w:val="004F3F26"/>
    <w:rsid w:val="00502467"/>
    <w:rsid w:val="00503AB2"/>
    <w:rsid w:val="005419C2"/>
    <w:rsid w:val="00547A6D"/>
    <w:rsid w:val="00563BB4"/>
    <w:rsid w:val="00565D32"/>
    <w:rsid w:val="00586454"/>
    <w:rsid w:val="00591B9F"/>
    <w:rsid w:val="005B1ACA"/>
    <w:rsid w:val="005D6B42"/>
    <w:rsid w:val="005E4B71"/>
    <w:rsid w:val="005E539F"/>
    <w:rsid w:val="005F62A9"/>
    <w:rsid w:val="005F6D82"/>
    <w:rsid w:val="005F7253"/>
    <w:rsid w:val="006006C2"/>
    <w:rsid w:val="00600FD5"/>
    <w:rsid w:val="006018AF"/>
    <w:rsid w:val="0060312D"/>
    <w:rsid w:val="00616DB2"/>
    <w:rsid w:val="0065234E"/>
    <w:rsid w:val="00664547"/>
    <w:rsid w:val="00664C01"/>
    <w:rsid w:val="00666231"/>
    <w:rsid w:val="00672359"/>
    <w:rsid w:val="006757EB"/>
    <w:rsid w:val="0068068E"/>
    <w:rsid w:val="00680FBC"/>
    <w:rsid w:val="0068184F"/>
    <w:rsid w:val="00681B9C"/>
    <w:rsid w:val="00687718"/>
    <w:rsid w:val="0069786D"/>
    <w:rsid w:val="006A5B36"/>
    <w:rsid w:val="006B041C"/>
    <w:rsid w:val="006C0ADA"/>
    <w:rsid w:val="006C3CEC"/>
    <w:rsid w:val="006D1ACC"/>
    <w:rsid w:val="006D6193"/>
    <w:rsid w:val="006E4441"/>
    <w:rsid w:val="006E594D"/>
    <w:rsid w:val="006F5E12"/>
    <w:rsid w:val="006F660C"/>
    <w:rsid w:val="006F7626"/>
    <w:rsid w:val="00703D02"/>
    <w:rsid w:val="0070720B"/>
    <w:rsid w:val="007072E4"/>
    <w:rsid w:val="00716D95"/>
    <w:rsid w:val="0072184C"/>
    <w:rsid w:val="0072481C"/>
    <w:rsid w:val="00725FD2"/>
    <w:rsid w:val="007267B4"/>
    <w:rsid w:val="00726848"/>
    <w:rsid w:val="007405D1"/>
    <w:rsid w:val="00744CA6"/>
    <w:rsid w:val="0074562B"/>
    <w:rsid w:val="007A5B4E"/>
    <w:rsid w:val="007B2117"/>
    <w:rsid w:val="007B5F4A"/>
    <w:rsid w:val="007C7FED"/>
    <w:rsid w:val="007D5C07"/>
    <w:rsid w:val="007D7A88"/>
    <w:rsid w:val="007E1830"/>
    <w:rsid w:val="007E49D1"/>
    <w:rsid w:val="007F2BFA"/>
    <w:rsid w:val="00810C75"/>
    <w:rsid w:val="008116E2"/>
    <w:rsid w:val="0082280C"/>
    <w:rsid w:val="00835E73"/>
    <w:rsid w:val="00857192"/>
    <w:rsid w:val="00866859"/>
    <w:rsid w:val="00871A54"/>
    <w:rsid w:val="008727C8"/>
    <w:rsid w:val="00882028"/>
    <w:rsid w:val="00887C93"/>
    <w:rsid w:val="008A47A4"/>
    <w:rsid w:val="008A5D16"/>
    <w:rsid w:val="008C17A9"/>
    <w:rsid w:val="008C1CC6"/>
    <w:rsid w:val="008D3DEE"/>
    <w:rsid w:val="008D5E04"/>
    <w:rsid w:val="008E0944"/>
    <w:rsid w:val="008E2A1A"/>
    <w:rsid w:val="008E5297"/>
    <w:rsid w:val="0090264E"/>
    <w:rsid w:val="00912849"/>
    <w:rsid w:val="00914910"/>
    <w:rsid w:val="00915246"/>
    <w:rsid w:val="009234C5"/>
    <w:rsid w:val="00936532"/>
    <w:rsid w:val="00954E03"/>
    <w:rsid w:val="0096701A"/>
    <w:rsid w:val="009777BC"/>
    <w:rsid w:val="009A0B07"/>
    <w:rsid w:val="009C70D6"/>
    <w:rsid w:val="009C77F8"/>
    <w:rsid w:val="009D4AA7"/>
    <w:rsid w:val="009E4506"/>
    <w:rsid w:val="009E597E"/>
    <w:rsid w:val="009E65DA"/>
    <w:rsid w:val="009F020B"/>
    <w:rsid w:val="00A00F5D"/>
    <w:rsid w:val="00A0489E"/>
    <w:rsid w:val="00A33191"/>
    <w:rsid w:val="00A37CFA"/>
    <w:rsid w:val="00A4082F"/>
    <w:rsid w:val="00A41008"/>
    <w:rsid w:val="00A47296"/>
    <w:rsid w:val="00A56ADD"/>
    <w:rsid w:val="00A57BC9"/>
    <w:rsid w:val="00A7245D"/>
    <w:rsid w:val="00A73C11"/>
    <w:rsid w:val="00A763E2"/>
    <w:rsid w:val="00A82F3B"/>
    <w:rsid w:val="00A8656D"/>
    <w:rsid w:val="00A86CDC"/>
    <w:rsid w:val="00A96AA8"/>
    <w:rsid w:val="00A9751A"/>
    <w:rsid w:val="00AA5F6A"/>
    <w:rsid w:val="00AB31E8"/>
    <w:rsid w:val="00AC71C7"/>
    <w:rsid w:val="00AD256A"/>
    <w:rsid w:val="00AE78AD"/>
    <w:rsid w:val="00AF15C4"/>
    <w:rsid w:val="00AF18AD"/>
    <w:rsid w:val="00B105F3"/>
    <w:rsid w:val="00B14A6D"/>
    <w:rsid w:val="00B14A6F"/>
    <w:rsid w:val="00B162C6"/>
    <w:rsid w:val="00B17E9C"/>
    <w:rsid w:val="00B21773"/>
    <w:rsid w:val="00B230CB"/>
    <w:rsid w:val="00B251EC"/>
    <w:rsid w:val="00B338E9"/>
    <w:rsid w:val="00B36F7B"/>
    <w:rsid w:val="00B466BE"/>
    <w:rsid w:val="00B57CE8"/>
    <w:rsid w:val="00B625F7"/>
    <w:rsid w:val="00B645F3"/>
    <w:rsid w:val="00B75C23"/>
    <w:rsid w:val="00B808C0"/>
    <w:rsid w:val="00B90A36"/>
    <w:rsid w:val="00B910B3"/>
    <w:rsid w:val="00BA52BE"/>
    <w:rsid w:val="00BB5291"/>
    <w:rsid w:val="00BD7550"/>
    <w:rsid w:val="00BE11E9"/>
    <w:rsid w:val="00BE128F"/>
    <w:rsid w:val="00BE25D7"/>
    <w:rsid w:val="00BE5E92"/>
    <w:rsid w:val="00BF30F7"/>
    <w:rsid w:val="00BF5F4C"/>
    <w:rsid w:val="00C000A8"/>
    <w:rsid w:val="00C14A50"/>
    <w:rsid w:val="00C22466"/>
    <w:rsid w:val="00C253E7"/>
    <w:rsid w:val="00C452CD"/>
    <w:rsid w:val="00C5415E"/>
    <w:rsid w:val="00C64A73"/>
    <w:rsid w:val="00C71128"/>
    <w:rsid w:val="00C72668"/>
    <w:rsid w:val="00C74E92"/>
    <w:rsid w:val="00C776A0"/>
    <w:rsid w:val="00C84B82"/>
    <w:rsid w:val="00C907AC"/>
    <w:rsid w:val="00CC0C6D"/>
    <w:rsid w:val="00CC6695"/>
    <w:rsid w:val="00CD1572"/>
    <w:rsid w:val="00CD4BBA"/>
    <w:rsid w:val="00CD5340"/>
    <w:rsid w:val="00CD76AB"/>
    <w:rsid w:val="00CE592F"/>
    <w:rsid w:val="00CF1C6F"/>
    <w:rsid w:val="00CF1D60"/>
    <w:rsid w:val="00D03C9E"/>
    <w:rsid w:val="00D03DCC"/>
    <w:rsid w:val="00D17877"/>
    <w:rsid w:val="00D255EE"/>
    <w:rsid w:val="00D3240E"/>
    <w:rsid w:val="00D416E8"/>
    <w:rsid w:val="00D43E69"/>
    <w:rsid w:val="00D704B3"/>
    <w:rsid w:val="00D86EE4"/>
    <w:rsid w:val="00D90288"/>
    <w:rsid w:val="00D92977"/>
    <w:rsid w:val="00D94038"/>
    <w:rsid w:val="00DB0C07"/>
    <w:rsid w:val="00DB50FD"/>
    <w:rsid w:val="00DC4E4D"/>
    <w:rsid w:val="00DE6C5F"/>
    <w:rsid w:val="00DF2FEC"/>
    <w:rsid w:val="00E041FD"/>
    <w:rsid w:val="00E0755B"/>
    <w:rsid w:val="00E2045A"/>
    <w:rsid w:val="00E2152B"/>
    <w:rsid w:val="00E22896"/>
    <w:rsid w:val="00E22EDD"/>
    <w:rsid w:val="00E25A38"/>
    <w:rsid w:val="00E30150"/>
    <w:rsid w:val="00E33904"/>
    <w:rsid w:val="00E47963"/>
    <w:rsid w:val="00E504A2"/>
    <w:rsid w:val="00E764A3"/>
    <w:rsid w:val="00E800DA"/>
    <w:rsid w:val="00E90A4F"/>
    <w:rsid w:val="00E92E12"/>
    <w:rsid w:val="00EA7F41"/>
    <w:rsid w:val="00EB2A74"/>
    <w:rsid w:val="00EB3905"/>
    <w:rsid w:val="00EC1BAE"/>
    <w:rsid w:val="00F0182B"/>
    <w:rsid w:val="00F065D8"/>
    <w:rsid w:val="00F07130"/>
    <w:rsid w:val="00F3566E"/>
    <w:rsid w:val="00F404F2"/>
    <w:rsid w:val="00F455DE"/>
    <w:rsid w:val="00F46169"/>
    <w:rsid w:val="00F5009B"/>
    <w:rsid w:val="00F715A6"/>
    <w:rsid w:val="00F73250"/>
    <w:rsid w:val="00F817ED"/>
    <w:rsid w:val="00F8342E"/>
    <w:rsid w:val="00F93882"/>
    <w:rsid w:val="00FA4600"/>
    <w:rsid w:val="00FC53D0"/>
    <w:rsid w:val="00FD1187"/>
    <w:rsid w:val="00FE6685"/>
    <w:rsid w:val="00FE6E97"/>
    <w:rsid w:val="00FF4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05BE15"/>
  <w15:chartTrackingRefBased/>
  <w15:docId w15:val="{74CD2E81-9ADB-4D7C-83B4-9B2326E0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ACC"/>
    <w:pPr>
      <w:widowControl w:val="0"/>
      <w:spacing w:after="200" w:line="276" w:lineRule="auto"/>
    </w:pPr>
  </w:style>
  <w:style w:type="paragraph" w:styleId="Heading1">
    <w:name w:val="heading 1"/>
    <w:basedOn w:val="Normal"/>
    <w:next w:val="Normal"/>
    <w:link w:val="Heading1Char"/>
    <w:uiPriority w:val="9"/>
    <w:qFormat/>
    <w:rsid w:val="001321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unhideWhenUsed/>
    <w:qFormat/>
    <w:rsid w:val="006D1ACC"/>
    <w:pPr>
      <w:spacing w:after="0" w:line="240" w:lineRule="auto"/>
      <w:ind w:left="119"/>
      <w:outlineLvl w:val="2"/>
    </w:pPr>
    <w:rPr>
      <w:rFonts w:ascii="Calibri" w:eastAsia="Calibri" w:hAnsi="Calibri"/>
      <w:b/>
      <w:bCs/>
      <w:sz w:val="26"/>
      <w:szCs w:val="26"/>
    </w:rPr>
  </w:style>
  <w:style w:type="paragraph" w:styleId="Heading4">
    <w:name w:val="heading 4"/>
    <w:basedOn w:val="Normal"/>
    <w:next w:val="Normal"/>
    <w:link w:val="Heading4Char"/>
    <w:uiPriority w:val="9"/>
    <w:unhideWhenUsed/>
    <w:qFormat/>
    <w:rsid w:val="006D1AC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D1ACC"/>
    <w:rPr>
      <w:rFonts w:ascii="Calibri" w:eastAsia="Calibri" w:hAnsi="Calibri"/>
      <w:b/>
      <w:bCs/>
      <w:sz w:val="26"/>
      <w:szCs w:val="26"/>
    </w:rPr>
  </w:style>
  <w:style w:type="character" w:customStyle="1" w:styleId="Heading4Char">
    <w:name w:val="Heading 4 Char"/>
    <w:basedOn w:val="DefaultParagraphFont"/>
    <w:link w:val="Heading4"/>
    <w:uiPriority w:val="9"/>
    <w:rsid w:val="006D1ACC"/>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6D1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ACC"/>
    <w:rPr>
      <w:rFonts w:ascii="Tahoma" w:hAnsi="Tahoma" w:cs="Tahoma"/>
      <w:sz w:val="16"/>
      <w:szCs w:val="16"/>
    </w:rPr>
  </w:style>
  <w:style w:type="paragraph" w:styleId="BodyTextIndent">
    <w:name w:val="Body Text Indent"/>
    <w:basedOn w:val="Normal"/>
    <w:link w:val="BodyTextIndentChar"/>
    <w:rsid w:val="006D1ACC"/>
    <w:pPr>
      <w:widowControl/>
      <w:spacing w:after="0" w:line="24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D1ACC"/>
    <w:rPr>
      <w:rFonts w:ascii="Times New Roman" w:eastAsia="Times New Roman" w:hAnsi="Times New Roman" w:cs="Times New Roman"/>
      <w:sz w:val="24"/>
      <w:szCs w:val="24"/>
    </w:rPr>
  </w:style>
  <w:style w:type="table" w:styleId="TableGrid">
    <w:name w:val="Table Grid"/>
    <w:basedOn w:val="TableNormal"/>
    <w:uiPriority w:val="59"/>
    <w:rsid w:val="006D1ACC"/>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ACC"/>
  </w:style>
  <w:style w:type="paragraph" w:styleId="Footer">
    <w:name w:val="footer"/>
    <w:basedOn w:val="Normal"/>
    <w:link w:val="FooterChar"/>
    <w:uiPriority w:val="99"/>
    <w:unhideWhenUsed/>
    <w:rsid w:val="006D1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ACC"/>
  </w:style>
  <w:style w:type="paragraph" w:customStyle="1" w:styleId="Default">
    <w:name w:val="Default"/>
    <w:rsid w:val="006D1A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D1ACC"/>
    <w:pPr>
      <w:spacing w:after="0" w:line="240" w:lineRule="auto"/>
    </w:pPr>
    <w:rPr>
      <w:rFonts w:ascii="Times New Roman" w:eastAsia="Times New Roman" w:hAnsi="Times New Roman" w:cs="Times New Roman"/>
      <w:sz w:val="24"/>
      <w:szCs w:val="20"/>
    </w:rPr>
  </w:style>
  <w:style w:type="table" w:customStyle="1" w:styleId="TableGrid0">
    <w:name w:val="TableGrid"/>
    <w:rsid w:val="006D1ACC"/>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6D1ACC"/>
    <w:rPr>
      <w:color w:val="0563C1" w:themeColor="hyperlink"/>
      <w:u w:val="single"/>
    </w:rPr>
  </w:style>
  <w:style w:type="character" w:styleId="UnresolvedMention">
    <w:name w:val="Unresolved Mention"/>
    <w:basedOn w:val="DefaultParagraphFont"/>
    <w:uiPriority w:val="99"/>
    <w:semiHidden/>
    <w:unhideWhenUsed/>
    <w:rsid w:val="006D1ACC"/>
    <w:rPr>
      <w:color w:val="605E5C"/>
      <w:shd w:val="clear" w:color="auto" w:fill="E1DFDD"/>
    </w:rPr>
  </w:style>
  <w:style w:type="character" w:styleId="CommentReference">
    <w:name w:val="annotation reference"/>
    <w:basedOn w:val="DefaultParagraphFont"/>
    <w:uiPriority w:val="99"/>
    <w:semiHidden/>
    <w:unhideWhenUsed/>
    <w:rsid w:val="006D1ACC"/>
    <w:rPr>
      <w:sz w:val="16"/>
      <w:szCs w:val="16"/>
    </w:rPr>
  </w:style>
  <w:style w:type="paragraph" w:styleId="CommentText">
    <w:name w:val="annotation text"/>
    <w:basedOn w:val="Normal"/>
    <w:link w:val="CommentTextChar"/>
    <w:uiPriority w:val="99"/>
    <w:unhideWhenUsed/>
    <w:rsid w:val="006D1ACC"/>
    <w:pPr>
      <w:spacing w:line="240" w:lineRule="auto"/>
    </w:pPr>
    <w:rPr>
      <w:sz w:val="20"/>
      <w:szCs w:val="20"/>
    </w:rPr>
  </w:style>
  <w:style w:type="character" w:customStyle="1" w:styleId="CommentTextChar">
    <w:name w:val="Comment Text Char"/>
    <w:basedOn w:val="DefaultParagraphFont"/>
    <w:link w:val="CommentText"/>
    <w:uiPriority w:val="99"/>
    <w:rsid w:val="006D1ACC"/>
    <w:rPr>
      <w:sz w:val="20"/>
      <w:szCs w:val="20"/>
    </w:rPr>
  </w:style>
  <w:style w:type="paragraph" w:styleId="CommentSubject">
    <w:name w:val="annotation subject"/>
    <w:basedOn w:val="CommentText"/>
    <w:next w:val="CommentText"/>
    <w:link w:val="CommentSubjectChar"/>
    <w:uiPriority w:val="99"/>
    <w:semiHidden/>
    <w:unhideWhenUsed/>
    <w:rsid w:val="006D1ACC"/>
    <w:rPr>
      <w:b/>
      <w:bCs/>
    </w:rPr>
  </w:style>
  <w:style w:type="character" w:customStyle="1" w:styleId="CommentSubjectChar">
    <w:name w:val="Comment Subject Char"/>
    <w:basedOn w:val="CommentTextChar"/>
    <w:link w:val="CommentSubject"/>
    <w:uiPriority w:val="99"/>
    <w:semiHidden/>
    <w:rsid w:val="006D1ACC"/>
    <w:rPr>
      <w:b/>
      <w:bCs/>
      <w:sz w:val="20"/>
      <w:szCs w:val="20"/>
    </w:rPr>
  </w:style>
  <w:style w:type="character" w:styleId="FollowedHyperlink">
    <w:name w:val="FollowedHyperlink"/>
    <w:basedOn w:val="DefaultParagraphFont"/>
    <w:uiPriority w:val="99"/>
    <w:semiHidden/>
    <w:unhideWhenUsed/>
    <w:rsid w:val="006D1ACC"/>
    <w:rPr>
      <w:color w:val="954F72" w:themeColor="followedHyperlink"/>
      <w:u w:val="single"/>
    </w:rPr>
  </w:style>
  <w:style w:type="paragraph" w:styleId="Revision">
    <w:name w:val="Revision"/>
    <w:hidden/>
    <w:uiPriority w:val="99"/>
    <w:semiHidden/>
    <w:rsid w:val="006D1ACC"/>
    <w:pPr>
      <w:spacing w:after="0" w:line="240" w:lineRule="auto"/>
    </w:pPr>
  </w:style>
  <w:style w:type="paragraph" w:styleId="ListParagraph">
    <w:name w:val="List Paragraph"/>
    <w:basedOn w:val="Normal"/>
    <w:uiPriority w:val="34"/>
    <w:qFormat/>
    <w:rsid w:val="006D1ACC"/>
    <w:pPr>
      <w:widowControl/>
      <w:spacing w:after="0" w:line="240" w:lineRule="auto"/>
      <w:ind w:left="720"/>
    </w:pPr>
    <w:rPr>
      <w:rFonts w:ascii="Calibri" w:hAnsi="Calibri" w:cs="Calibri"/>
    </w:rPr>
  </w:style>
  <w:style w:type="paragraph" w:customStyle="1" w:styleId="paragraph">
    <w:name w:val="paragraph"/>
    <w:basedOn w:val="Normal"/>
    <w:rsid w:val="006D1ACC"/>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D1ACC"/>
  </w:style>
  <w:style w:type="character" w:customStyle="1" w:styleId="spellingerror">
    <w:name w:val="spellingerror"/>
    <w:basedOn w:val="DefaultParagraphFont"/>
    <w:rsid w:val="006D1ACC"/>
  </w:style>
  <w:style w:type="character" w:customStyle="1" w:styleId="eop">
    <w:name w:val="eop"/>
    <w:basedOn w:val="DefaultParagraphFont"/>
    <w:rsid w:val="006D1ACC"/>
  </w:style>
  <w:style w:type="paragraph" w:styleId="BodyText">
    <w:name w:val="Body Text"/>
    <w:basedOn w:val="Normal"/>
    <w:link w:val="BodyTextChar"/>
    <w:uiPriority w:val="99"/>
    <w:unhideWhenUsed/>
    <w:rsid w:val="006D1ACC"/>
    <w:pPr>
      <w:spacing w:after="120"/>
    </w:pPr>
  </w:style>
  <w:style w:type="character" w:customStyle="1" w:styleId="BodyTextChar">
    <w:name w:val="Body Text Char"/>
    <w:basedOn w:val="DefaultParagraphFont"/>
    <w:link w:val="BodyText"/>
    <w:uiPriority w:val="99"/>
    <w:rsid w:val="006D1ACC"/>
  </w:style>
  <w:style w:type="character" w:customStyle="1" w:styleId="Heading1Char">
    <w:name w:val="Heading 1 Char"/>
    <w:basedOn w:val="DefaultParagraphFont"/>
    <w:link w:val="Heading1"/>
    <w:uiPriority w:val="9"/>
    <w:rsid w:val="00132117"/>
    <w:rPr>
      <w:rFonts w:asciiTheme="majorHAnsi" w:eastAsiaTheme="majorEastAsia" w:hAnsiTheme="majorHAnsi" w:cstheme="majorBidi"/>
      <w:color w:val="2F5496" w:themeColor="accent1" w:themeShade="BF"/>
      <w:sz w:val="32"/>
      <w:szCs w:val="32"/>
    </w:rPr>
  </w:style>
  <w:style w:type="character" w:customStyle="1" w:styleId="ssparalabel">
    <w:name w:val="ss_paralabel"/>
    <w:basedOn w:val="DefaultParagraphFont"/>
    <w:rsid w:val="001C677B"/>
  </w:style>
  <w:style w:type="character" w:customStyle="1" w:styleId="ssbf">
    <w:name w:val="ss_bf"/>
    <w:basedOn w:val="DefaultParagraphFont"/>
    <w:rsid w:val="001C677B"/>
  </w:style>
  <w:style w:type="character" w:customStyle="1" w:styleId="ssparacontent">
    <w:name w:val="ss_paracontent"/>
    <w:basedOn w:val="DefaultParagraphFont"/>
    <w:rsid w:val="001C6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5092">
      <w:bodyDiv w:val="1"/>
      <w:marLeft w:val="0"/>
      <w:marRight w:val="0"/>
      <w:marTop w:val="0"/>
      <w:marBottom w:val="0"/>
      <w:divBdr>
        <w:top w:val="none" w:sz="0" w:space="0" w:color="auto"/>
        <w:left w:val="none" w:sz="0" w:space="0" w:color="auto"/>
        <w:bottom w:val="none" w:sz="0" w:space="0" w:color="auto"/>
        <w:right w:val="none" w:sz="0" w:space="0" w:color="auto"/>
      </w:divBdr>
      <w:divsChild>
        <w:div w:id="448429290">
          <w:marLeft w:val="480"/>
          <w:marRight w:val="0"/>
          <w:marTop w:val="0"/>
          <w:marBottom w:val="0"/>
          <w:divBdr>
            <w:top w:val="none" w:sz="0" w:space="0" w:color="auto"/>
            <w:left w:val="none" w:sz="0" w:space="0" w:color="auto"/>
            <w:bottom w:val="none" w:sz="0" w:space="0" w:color="auto"/>
            <w:right w:val="none" w:sz="0" w:space="0" w:color="auto"/>
          </w:divBdr>
        </w:div>
        <w:div w:id="1558085306">
          <w:marLeft w:val="480"/>
          <w:marRight w:val="0"/>
          <w:marTop w:val="0"/>
          <w:marBottom w:val="0"/>
          <w:divBdr>
            <w:top w:val="none" w:sz="0" w:space="0" w:color="auto"/>
            <w:left w:val="none" w:sz="0" w:space="0" w:color="auto"/>
            <w:bottom w:val="none" w:sz="0" w:space="0" w:color="auto"/>
            <w:right w:val="none" w:sz="0" w:space="0" w:color="auto"/>
          </w:divBdr>
        </w:div>
        <w:div w:id="1334337533">
          <w:marLeft w:val="480"/>
          <w:marRight w:val="0"/>
          <w:marTop w:val="0"/>
          <w:marBottom w:val="0"/>
          <w:divBdr>
            <w:top w:val="none" w:sz="0" w:space="0" w:color="auto"/>
            <w:left w:val="none" w:sz="0" w:space="0" w:color="auto"/>
            <w:bottom w:val="none" w:sz="0" w:space="0" w:color="auto"/>
            <w:right w:val="none" w:sz="0" w:space="0" w:color="auto"/>
          </w:divBdr>
        </w:div>
      </w:divsChild>
    </w:div>
    <w:div w:id="646473354">
      <w:bodyDiv w:val="1"/>
      <w:marLeft w:val="0"/>
      <w:marRight w:val="0"/>
      <w:marTop w:val="0"/>
      <w:marBottom w:val="0"/>
      <w:divBdr>
        <w:top w:val="none" w:sz="0" w:space="0" w:color="auto"/>
        <w:left w:val="none" w:sz="0" w:space="0" w:color="auto"/>
        <w:bottom w:val="none" w:sz="0" w:space="0" w:color="auto"/>
        <w:right w:val="none" w:sz="0" w:space="0" w:color="auto"/>
      </w:divBdr>
    </w:div>
    <w:div w:id="721440542">
      <w:bodyDiv w:val="1"/>
      <w:marLeft w:val="0"/>
      <w:marRight w:val="0"/>
      <w:marTop w:val="0"/>
      <w:marBottom w:val="0"/>
      <w:divBdr>
        <w:top w:val="none" w:sz="0" w:space="0" w:color="auto"/>
        <w:left w:val="none" w:sz="0" w:space="0" w:color="auto"/>
        <w:bottom w:val="none" w:sz="0" w:space="0" w:color="auto"/>
        <w:right w:val="none" w:sz="0" w:space="0" w:color="auto"/>
      </w:divBdr>
      <w:divsChild>
        <w:div w:id="923294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E94974-8A97-4803-9CA4-70E119517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D2922-0770-4F5A-BDAF-02CC28DB1C13}">
  <ds:schemaRefs>
    <ds:schemaRef ds:uri="http://schemas.microsoft.com/office/2006/metadata/properties"/>
    <ds:schemaRef ds:uri="http://schemas.microsoft.com/office/infopath/2007/PartnerControls"/>
    <ds:schemaRef ds:uri="http://schemas.microsoft.com/sharepoint/v3"/>
    <ds:schemaRef ds:uri="912711bc-935c-4ad2-aa1d-910c223f946b"/>
    <ds:schemaRef ds:uri="9fe15e75-f9ab-42a1-98bd-e9d96ae534c8"/>
  </ds:schemaRefs>
</ds:datastoreItem>
</file>

<file path=customXml/itemProps3.xml><?xml version="1.0" encoding="utf-8"?>
<ds:datastoreItem xmlns:ds="http://schemas.openxmlformats.org/officeDocument/2006/customXml" ds:itemID="{14191E66-6683-4FE4-A864-00E7431BB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Zefiretto, Laura A</dc:creator>
  <cp:keywords/>
  <dc:description/>
  <cp:lastModifiedBy>Cassar, Salvatore</cp:lastModifiedBy>
  <cp:revision>3</cp:revision>
  <dcterms:created xsi:type="dcterms:W3CDTF">2026-04-09T18:18:00Z</dcterms:created>
  <dcterms:modified xsi:type="dcterms:W3CDTF">2026-04-09T18:26:00Z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0x010100FB6A9085BB8BEA43848109E44A3F91CB</vt:lpwstr>
  </property>
</Properties>
</file>