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564812C8"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Operational Guidance </w:t>
      </w:r>
      <w:r w:rsidR="006662FB" w:rsidRPr="003D62B7">
        <w:rPr>
          <w:rFonts w:ascii="Times New Roman" w:hAnsi="Times New Roman" w:cs="Times New Roman"/>
          <w:b/>
          <w:bCs/>
          <w:sz w:val="28"/>
          <w:szCs w:val="28"/>
        </w:rPr>
        <w:t xml:space="preserve"> N</w:t>
      </w:r>
      <w:r w:rsidR="00BC4FAE">
        <w:rPr>
          <w:rFonts w:ascii="Times New Roman" w:hAnsi="Times New Roman" w:cs="Times New Roman"/>
          <w:b/>
          <w:bCs/>
          <w:sz w:val="28"/>
          <w:szCs w:val="28"/>
        </w:rPr>
        <w:tab/>
        <w:t>Guidance Nu</w:t>
      </w:r>
      <w:r w:rsidR="006662FB" w:rsidRPr="003D62B7">
        <w:rPr>
          <w:rFonts w:ascii="Times New Roman" w:hAnsi="Times New Roman" w:cs="Times New Roman"/>
          <w:b/>
          <w:bCs/>
          <w:sz w:val="28"/>
          <w:szCs w:val="28"/>
        </w:rPr>
        <w:t xml:space="preserve">mber: </w:t>
      </w:r>
      <w:r w:rsidR="00BC4FAE">
        <w:rPr>
          <w:rFonts w:ascii="Times New Roman" w:hAnsi="Times New Roman" w:cs="Times New Roman"/>
          <w:b/>
          <w:bCs/>
          <w:sz w:val="28"/>
          <w:szCs w:val="28"/>
        </w:rPr>
        <w:t xml:space="preserve">OG </w:t>
      </w:r>
      <w:r w:rsidR="0069520A">
        <w:rPr>
          <w:rFonts w:ascii="Times New Roman" w:hAnsi="Times New Roman" w:cs="Times New Roman"/>
          <w:b/>
          <w:bCs/>
          <w:sz w:val="28"/>
          <w:szCs w:val="28"/>
        </w:rPr>
        <w:t>05-2021, Change 1</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3FB1A954"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69520A" w:rsidRPr="0069520A">
        <w:rPr>
          <w:rFonts w:ascii="Times New Roman" w:hAnsi="Times New Roman" w:cs="Times New Roman"/>
        </w:rPr>
        <w:t>September 7, 2021</w:t>
      </w:r>
    </w:p>
    <w:p w14:paraId="7D2B26EF" w14:textId="64C6BEFC"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69520A" w:rsidRPr="0069520A">
        <w:rPr>
          <w:rFonts w:ascii="Times New Roman" w:hAnsi="Times New Roman" w:cs="Times New Roman"/>
        </w:rPr>
        <w:t>Division of Workforce Solutions (DWS) NCWorks Mobile Career Center No Cost Usage Agreement and Fee-for-Use Schedule</w:t>
      </w:r>
    </w:p>
    <w:p w14:paraId="2523643D" w14:textId="4F7109C9"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69520A">
        <w:rPr>
          <w:rFonts w:ascii="Times New Roman" w:hAnsi="Times New Roman" w:cs="Times New Roman"/>
        </w:rPr>
        <w:t>Chet Mottershead</w:t>
      </w:r>
      <w:r w:rsidR="00BC4FAE">
        <w:rPr>
          <w:rFonts w:ascii="Times New Roman" w:hAnsi="Times New Roman" w:cs="Times New Roman"/>
        </w:rPr>
        <w:t>,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1CB804F5" w14:textId="67A5A424" w:rsidR="006662FB" w:rsidRPr="00BC4FAE" w:rsidRDefault="0069520A" w:rsidP="0069520A">
      <w:pPr>
        <w:spacing w:line="276" w:lineRule="auto"/>
        <w:rPr>
          <w:rFonts w:ascii="Times New Roman" w:hAnsi="Times New Roman" w:cs="Times New Roman"/>
          <w:color w:val="000000" w:themeColor="text1"/>
        </w:rPr>
      </w:pPr>
      <w:r w:rsidRPr="0069520A">
        <w:rPr>
          <w:rFonts w:ascii="Times New Roman" w:hAnsi="Times New Roman" w:cs="Times New Roman"/>
          <w:color w:val="000000" w:themeColor="text1"/>
        </w:rPr>
        <w:t>To provide updated guidance on the DWS NCWorks Mobile Career Center’s no cost usage agreement and fee-for-use schedule and to rescind OG 05-2021. This guidance has been updated to address use of the DWS NCWorks Mobile Career Center.</w:t>
      </w:r>
    </w:p>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0F9DD154" w14:textId="77777777" w:rsidR="0069520A" w:rsidRPr="0069520A" w:rsidRDefault="0069520A" w:rsidP="0069520A">
      <w:pPr>
        <w:spacing w:line="276" w:lineRule="auto"/>
        <w:rPr>
          <w:rFonts w:ascii="Times New Roman" w:hAnsi="Times New Roman" w:cs="Times New Roman"/>
          <w:color w:val="000000" w:themeColor="text1"/>
        </w:rPr>
      </w:pPr>
      <w:r w:rsidRPr="0069520A">
        <w:rPr>
          <w:rFonts w:ascii="Times New Roman" w:hAnsi="Times New Roman" w:cs="Times New Roman"/>
          <w:color w:val="000000" w:themeColor="text1"/>
        </w:rPr>
        <w:t>Rapid Response services are defined as activities that are necessary to establish comprehensive services from a general business announcement or a Worker Adjustment and Retraining Notification (WARN) notified layoff, downsizing, and/or business closure. Rapid Response services are also provided to workers displaced due to a natural disaster. Some career services provided at Rapid Response related events may include employee orientation sessions, job seeking skills workshops, job and community resource fairs, NCWorks Online registration, and humanitarian assistance to help survivors and recovery efforts of natural disasters. Rapid Response services that incorporate the use of a Mobile Unit that meet this definition will be provided at no cost to Workforce Development Boards (WDBs).</w:t>
      </w:r>
    </w:p>
    <w:p w14:paraId="34743F4F" w14:textId="77777777" w:rsidR="0069520A" w:rsidRPr="0069520A" w:rsidRDefault="0069520A" w:rsidP="0069520A">
      <w:pPr>
        <w:spacing w:line="276" w:lineRule="auto"/>
        <w:rPr>
          <w:rFonts w:ascii="Times New Roman" w:hAnsi="Times New Roman" w:cs="Times New Roman"/>
          <w:color w:val="000000" w:themeColor="text1"/>
        </w:rPr>
      </w:pPr>
      <w:r w:rsidRPr="0069520A">
        <w:rPr>
          <w:rFonts w:ascii="Times New Roman" w:hAnsi="Times New Roman" w:cs="Times New Roman"/>
          <w:color w:val="000000" w:themeColor="text1"/>
        </w:rPr>
        <w:t>WDBs may use the Mobile Unit at no cost for Business Engagement to assist new and existing industry with job recruitment, training, job retention, and layoff aversion. This may include outreach, assistance with online employment applications, testing and screening, new employee orientation, on-the-job training, or incumbent worker training.</w:t>
      </w:r>
    </w:p>
    <w:p w14:paraId="0F97178E" w14:textId="6AAD9196" w:rsidR="007726AA" w:rsidRDefault="0069520A" w:rsidP="0069520A">
      <w:pPr>
        <w:spacing w:line="276" w:lineRule="auto"/>
        <w:rPr>
          <w:rFonts w:ascii="Times New Roman" w:hAnsi="Times New Roman" w:cs="Times New Roman"/>
          <w:color w:val="000000" w:themeColor="text1"/>
        </w:rPr>
      </w:pPr>
      <w:r w:rsidRPr="0069520A">
        <w:rPr>
          <w:rFonts w:ascii="Times New Roman" w:hAnsi="Times New Roman" w:cs="Times New Roman"/>
          <w:color w:val="000000" w:themeColor="text1"/>
        </w:rPr>
        <w:t>WDBs may use the Mobile Unit at no cost to provide Community Resources for dislocated workers that include returning military service members. Such services may include a job and community resource fair, health fair, Job Seeking Skills Workshops, NCWorks Online registration, and veteran services.</w:t>
      </w:r>
    </w:p>
    <w:p w14:paraId="11CF956D" w14:textId="6D3C0461" w:rsidR="0069520A" w:rsidRPr="0069520A" w:rsidRDefault="0069520A" w:rsidP="0069520A">
      <w:pPr>
        <w:spacing w:line="276" w:lineRule="auto"/>
        <w:rPr>
          <w:rFonts w:ascii="Times New Roman" w:hAnsi="Times New Roman" w:cs="Times New Roman"/>
          <w:color w:val="000000" w:themeColor="text1"/>
        </w:rPr>
      </w:pPr>
      <w:r w:rsidRPr="0069520A">
        <w:rPr>
          <w:rFonts w:ascii="Times New Roman" w:hAnsi="Times New Roman" w:cs="Times New Roman"/>
          <w:color w:val="000000" w:themeColor="text1"/>
        </w:rPr>
        <w:t xml:space="preserve">The fee-for-use schedule has been kept at a lower rate to encourage WDBs to provide Community Resources and host urban or rural events for youth, unemployed or underemployed </w:t>
      </w:r>
      <w:r w:rsidRPr="0069520A">
        <w:rPr>
          <w:rFonts w:ascii="Times New Roman" w:hAnsi="Times New Roman" w:cs="Times New Roman"/>
          <w:color w:val="000000" w:themeColor="text1"/>
        </w:rPr>
        <w:lastRenderedPageBreak/>
        <w:t>adults, homeless veterans, individuals with justice involved records, economically disadvantaged, or adults with significant barriers to employment.</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06F2B146" w14:textId="7572988C" w:rsidR="007726AA" w:rsidRDefault="0069520A" w:rsidP="0069520A">
      <w:pPr>
        <w:tabs>
          <w:tab w:val="left" w:pos="5415"/>
        </w:tabs>
        <w:spacing w:line="276" w:lineRule="auto"/>
        <w:rPr>
          <w:rFonts w:ascii="Times New Roman" w:hAnsi="Times New Roman" w:cs="Times New Roman"/>
          <w:color w:val="000000" w:themeColor="text1"/>
        </w:rPr>
      </w:pPr>
      <w:r w:rsidRPr="0069520A">
        <w:rPr>
          <w:rFonts w:ascii="Times New Roman" w:hAnsi="Times New Roman" w:cs="Times New Roman"/>
          <w:color w:val="000000" w:themeColor="text1"/>
        </w:rPr>
        <w:t>WDBs interested in reserving the NCWorks Mobile Career Center Unit are to submit an online request through the following website: https://mobileunit.ncworks.gov.</w:t>
      </w:r>
      <w:r w:rsidR="003C0E54" w:rsidRPr="0069520A">
        <w:rPr>
          <w:rFonts w:ascii="Times New Roman" w:hAnsi="Times New Roman" w:cs="Times New Roman"/>
          <w:color w:val="000000" w:themeColor="text1"/>
        </w:rPr>
        <w:tab/>
      </w:r>
    </w:p>
    <w:p w14:paraId="2A2C9703" w14:textId="77777777" w:rsidR="00BB41DF" w:rsidRDefault="00BB41DF" w:rsidP="0069520A">
      <w:pPr>
        <w:tabs>
          <w:tab w:val="left" w:pos="5415"/>
        </w:tabs>
        <w:spacing w:line="276" w:lineRule="auto"/>
        <w:rPr>
          <w:rFonts w:ascii="Times New Roman" w:hAnsi="Times New Roman" w:cs="Times New Roman"/>
          <w:b/>
          <w:bCs/>
          <w:color w:val="000000" w:themeColor="text1"/>
        </w:rPr>
      </w:pPr>
    </w:p>
    <w:p w14:paraId="788A2FB7" w14:textId="31EE9DE8" w:rsidR="0069520A" w:rsidRDefault="00BB41DF" w:rsidP="0069520A">
      <w:pPr>
        <w:tabs>
          <w:tab w:val="left" w:pos="5415"/>
        </w:tabs>
        <w:spacing w:line="276" w:lineRule="auto"/>
        <w:rPr>
          <w:rFonts w:ascii="Times New Roman" w:hAnsi="Times New Roman" w:cs="Times New Roman"/>
          <w:b/>
          <w:bCs/>
          <w:color w:val="000000" w:themeColor="text1"/>
        </w:rPr>
      </w:pPr>
      <w:r>
        <w:rPr>
          <w:rFonts w:ascii="Times New Roman" w:hAnsi="Times New Roman" w:cs="Times New Roman"/>
          <w:b/>
          <w:bCs/>
          <w:color w:val="000000" w:themeColor="text1"/>
        </w:rPr>
        <w:t>Additional Guidance:</w:t>
      </w:r>
    </w:p>
    <w:p w14:paraId="69F091A7" w14:textId="77777777" w:rsidR="00BB41DF" w:rsidRPr="00BB41DF" w:rsidRDefault="00BB41DF" w:rsidP="00BB41DF">
      <w:pPr>
        <w:tabs>
          <w:tab w:val="left" w:pos="5415"/>
        </w:tabs>
        <w:spacing w:line="276" w:lineRule="auto"/>
        <w:rPr>
          <w:rFonts w:ascii="Times New Roman" w:hAnsi="Times New Roman" w:cs="Times New Roman"/>
          <w:color w:val="000000" w:themeColor="text1"/>
        </w:rPr>
      </w:pPr>
      <w:r w:rsidRPr="00BB41DF">
        <w:rPr>
          <w:rFonts w:ascii="Times New Roman" w:hAnsi="Times New Roman" w:cs="Times New Roman"/>
          <w:color w:val="000000" w:themeColor="text1"/>
        </w:rPr>
        <w:t>In the wake of COVID-19 the following guidelines have been set into place to protect employees and customers.</w:t>
      </w:r>
    </w:p>
    <w:p w14:paraId="4D10A09D" w14:textId="2775E893" w:rsidR="00BB41DF" w:rsidRPr="00BB41DF" w:rsidRDefault="00BB41DF" w:rsidP="00BB41DF">
      <w:pPr>
        <w:pStyle w:val="ListParagraph"/>
        <w:numPr>
          <w:ilvl w:val="0"/>
          <w:numId w:val="6"/>
        </w:numPr>
        <w:tabs>
          <w:tab w:val="left" w:pos="5415"/>
        </w:tabs>
        <w:spacing w:line="276" w:lineRule="auto"/>
        <w:rPr>
          <w:rFonts w:ascii="Times New Roman" w:hAnsi="Times New Roman" w:cs="Times New Roman"/>
          <w:color w:val="000000" w:themeColor="text1"/>
        </w:rPr>
      </w:pPr>
      <w:r w:rsidRPr="00BB41DF">
        <w:rPr>
          <w:rFonts w:ascii="Times New Roman" w:hAnsi="Times New Roman" w:cs="Times New Roman"/>
          <w:color w:val="000000" w:themeColor="text1"/>
        </w:rPr>
        <w:t>Personal Protective Equipment (PPE) has been provided for the Mobile Unit. PPE includes facial masks, hand sanitizer, antibacterial hand wipes, and disinfectant spray.</w:t>
      </w:r>
    </w:p>
    <w:p w14:paraId="11EE84EC" w14:textId="3F0F5A3A" w:rsidR="00BB41DF" w:rsidRPr="00BB41DF" w:rsidRDefault="00BB41DF" w:rsidP="00BB41DF">
      <w:pPr>
        <w:pStyle w:val="ListParagraph"/>
        <w:numPr>
          <w:ilvl w:val="0"/>
          <w:numId w:val="6"/>
        </w:numPr>
        <w:tabs>
          <w:tab w:val="left" w:pos="5415"/>
        </w:tabs>
        <w:spacing w:line="276" w:lineRule="auto"/>
        <w:rPr>
          <w:rFonts w:ascii="Times New Roman" w:hAnsi="Times New Roman" w:cs="Times New Roman"/>
          <w:color w:val="000000" w:themeColor="text1"/>
        </w:rPr>
      </w:pPr>
      <w:r w:rsidRPr="00BB41DF">
        <w:rPr>
          <w:rFonts w:ascii="Times New Roman" w:hAnsi="Times New Roman" w:cs="Times New Roman"/>
          <w:color w:val="000000" w:themeColor="text1"/>
        </w:rPr>
        <w:t>A maximum of three laptops spaced apart will be available for customer usage.</w:t>
      </w:r>
    </w:p>
    <w:p w14:paraId="066E1C11" w14:textId="25153044" w:rsidR="00BB41DF" w:rsidRPr="00BB41DF" w:rsidRDefault="00BB41DF" w:rsidP="00BB41DF">
      <w:pPr>
        <w:pStyle w:val="ListParagraph"/>
        <w:numPr>
          <w:ilvl w:val="0"/>
          <w:numId w:val="6"/>
        </w:numPr>
        <w:tabs>
          <w:tab w:val="left" w:pos="5415"/>
        </w:tabs>
        <w:spacing w:line="276" w:lineRule="auto"/>
        <w:rPr>
          <w:rFonts w:ascii="Times New Roman" w:hAnsi="Times New Roman" w:cs="Times New Roman"/>
          <w:color w:val="000000" w:themeColor="text1"/>
        </w:rPr>
      </w:pPr>
      <w:r w:rsidRPr="00BB41DF">
        <w:rPr>
          <w:rFonts w:ascii="Times New Roman" w:hAnsi="Times New Roman" w:cs="Times New Roman"/>
          <w:color w:val="000000" w:themeColor="text1"/>
        </w:rPr>
        <w:t>A maximum of only five people on the bus at one time, and a facemask is required. The breakdown equates to one driver, one staff person, and three customers.</w:t>
      </w:r>
    </w:p>
    <w:p w14:paraId="493772D8" w14:textId="6A5AB9DD" w:rsidR="00BB41DF" w:rsidRPr="00BB41DF" w:rsidRDefault="00BB41DF" w:rsidP="00BB41DF">
      <w:pPr>
        <w:pStyle w:val="ListParagraph"/>
        <w:numPr>
          <w:ilvl w:val="0"/>
          <w:numId w:val="6"/>
        </w:numPr>
        <w:tabs>
          <w:tab w:val="left" w:pos="5415"/>
        </w:tabs>
        <w:spacing w:line="276" w:lineRule="auto"/>
        <w:rPr>
          <w:rFonts w:ascii="Times New Roman" w:hAnsi="Times New Roman" w:cs="Times New Roman"/>
          <w:color w:val="000000" w:themeColor="text1"/>
        </w:rPr>
      </w:pPr>
      <w:r w:rsidRPr="00BB41DF">
        <w:rPr>
          <w:rFonts w:ascii="Times New Roman" w:hAnsi="Times New Roman" w:cs="Times New Roman"/>
          <w:color w:val="000000" w:themeColor="text1"/>
        </w:rPr>
        <w:t>Staff will request that customers please use hand sanitizer upon entering the Mobile Unit.</w:t>
      </w:r>
    </w:p>
    <w:p w14:paraId="6F3DAAEC" w14:textId="539B114F" w:rsidR="00BB41DF" w:rsidRPr="00BB41DF" w:rsidRDefault="00BB41DF" w:rsidP="00BB41DF">
      <w:pPr>
        <w:pStyle w:val="ListParagraph"/>
        <w:numPr>
          <w:ilvl w:val="0"/>
          <w:numId w:val="6"/>
        </w:numPr>
        <w:tabs>
          <w:tab w:val="left" w:pos="5415"/>
        </w:tabs>
        <w:spacing w:line="276" w:lineRule="auto"/>
        <w:rPr>
          <w:rFonts w:ascii="Times New Roman" w:hAnsi="Times New Roman" w:cs="Times New Roman"/>
          <w:color w:val="000000" w:themeColor="text1"/>
        </w:rPr>
      </w:pPr>
      <w:r w:rsidRPr="00BB41DF">
        <w:rPr>
          <w:rFonts w:ascii="Times New Roman" w:hAnsi="Times New Roman" w:cs="Times New Roman"/>
          <w:color w:val="000000" w:themeColor="text1"/>
        </w:rPr>
        <w:t>Laptop keyboards will be sanitized prior to and after each customer use.</w:t>
      </w:r>
    </w:p>
    <w:p w14:paraId="2BD31380" w14:textId="6E0DB737" w:rsidR="00BB41DF" w:rsidRPr="00BB41DF" w:rsidRDefault="00BB41DF" w:rsidP="00BB41DF">
      <w:pPr>
        <w:pStyle w:val="ListParagraph"/>
        <w:numPr>
          <w:ilvl w:val="0"/>
          <w:numId w:val="6"/>
        </w:numPr>
        <w:tabs>
          <w:tab w:val="left" w:pos="5415"/>
        </w:tabs>
        <w:spacing w:line="276" w:lineRule="auto"/>
        <w:rPr>
          <w:rFonts w:ascii="Times New Roman" w:hAnsi="Times New Roman" w:cs="Times New Roman"/>
          <w:color w:val="000000" w:themeColor="text1"/>
        </w:rPr>
      </w:pPr>
      <w:r w:rsidRPr="00BB41DF">
        <w:rPr>
          <w:rFonts w:ascii="Times New Roman" w:hAnsi="Times New Roman" w:cs="Times New Roman"/>
          <w:color w:val="000000" w:themeColor="text1"/>
        </w:rPr>
        <w:t>The driver will sanitize outside handrails prior to customers boarding the unit.</w:t>
      </w:r>
    </w:p>
    <w:p w14:paraId="5B9FE167" w14:textId="2752BAB1" w:rsidR="00BB41DF" w:rsidRPr="00BB41DF" w:rsidRDefault="00BB41DF" w:rsidP="00BB41DF">
      <w:pPr>
        <w:pStyle w:val="ListParagraph"/>
        <w:numPr>
          <w:ilvl w:val="0"/>
          <w:numId w:val="6"/>
        </w:numPr>
        <w:tabs>
          <w:tab w:val="left" w:pos="5415"/>
        </w:tabs>
        <w:spacing w:line="276" w:lineRule="auto"/>
        <w:rPr>
          <w:rFonts w:ascii="Times New Roman" w:hAnsi="Times New Roman" w:cs="Times New Roman"/>
          <w:color w:val="000000" w:themeColor="text1"/>
        </w:rPr>
      </w:pPr>
      <w:r w:rsidRPr="00BB41DF">
        <w:rPr>
          <w:rFonts w:ascii="Times New Roman" w:hAnsi="Times New Roman" w:cs="Times New Roman"/>
          <w:color w:val="000000" w:themeColor="text1"/>
        </w:rPr>
        <w:t>Staff will sanitize desks prior to and after each use.</w:t>
      </w:r>
    </w:p>
    <w:p w14:paraId="1F970656" w14:textId="04CFFB57" w:rsidR="00BB41DF" w:rsidRPr="00BB41DF" w:rsidRDefault="00BB41DF" w:rsidP="00BB41DF">
      <w:pPr>
        <w:pStyle w:val="ListParagraph"/>
        <w:numPr>
          <w:ilvl w:val="0"/>
          <w:numId w:val="6"/>
        </w:numPr>
        <w:tabs>
          <w:tab w:val="left" w:pos="5415"/>
        </w:tabs>
        <w:spacing w:line="276" w:lineRule="auto"/>
        <w:rPr>
          <w:rFonts w:ascii="Times New Roman" w:hAnsi="Times New Roman" w:cs="Times New Roman"/>
          <w:color w:val="000000" w:themeColor="text1"/>
        </w:rPr>
      </w:pPr>
      <w:r w:rsidRPr="00BB41DF">
        <w:rPr>
          <w:rFonts w:ascii="Times New Roman" w:hAnsi="Times New Roman" w:cs="Times New Roman"/>
          <w:color w:val="000000" w:themeColor="text1"/>
        </w:rPr>
        <w:t>If a customer or staff tests positive for COVID-19 and were on the mobile unit, the unit will be professionally sanitized.</w:t>
      </w:r>
    </w:p>
    <w:p w14:paraId="12E68E52" w14:textId="5C102A73" w:rsidR="00BB41DF" w:rsidRPr="00BB41DF" w:rsidRDefault="00BB41DF" w:rsidP="00BB41DF">
      <w:pPr>
        <w:pStyle w:val="ListParagraph"/>
        <w:numPr>
          <w:ilvl w:val="0"/>
          <w:numId w:val="6"/>
        </w:numPr>
        <w:tabs>
          <w:tab w:val="left" w:pos="5415"/>
        </w:tabs>
        <w:spacing w:line="276" w:lineRule="auto"/>
        <w:rPr>
          <w:rFonts w:ascii="Times New Roman" w:hAnsi="Times New Roman" w:cs="Times New Roman"/>
          <w:color w:val="000000" w:themeColor="text1"/>
        </w:rPr>
      </w:pPr>
      <w:r w:rsidRPr="00BB41DF">
        <w:rPr>
          <w:rFonts w:ascii="Times New Roman" w:hAnsi="Times New Roman" w:cs="Times New Roman"/>
          <w:color w:val="000000" w:themeColor="text1"/>
        </w:rPr>
        <w:t>Social distancing will be adhered to as much as possible while on the Mobile Unit.</w:t>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Expiration:</w:t>
      </w:r>
      <w:r w:rsidRPr="00BC4FAE">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r w:rsidRPr="00BC4FAE">
        <w:rPr>
          <w:rFonts w:ascii="Times New Roman" w:hAnsi="Times New Roman" w:cs="Times New Roman"/>
          <w:b/>
          <w:bCs/>
          <w:color w:val="000000" w:themeColor="text1"/>
          <w:sz w:val="24"/>
          <w:szCs w:val="24"/>
        </w:rPr>
        <w:tab/>
      </w:r>
    </w:p>
    <w:p w14:paraId="640F3407" w14:textId="364BD3E6" w:rsidR="00BB41DF" w:rsidRDefault="00D90DFB" w:rsidP="00BB41DF">
      <w:pPr>
        <w:pStyle w:val="Default"/>
        <w:rPr>
          <w:sz w:val="23"/>
          <w:szCs w:val="23"/>
        </w:rPr>
      </w:pPr>
      <w:r w:rsidRPr="00661047">
        <w:rPr>
          <w:color w:val="000000" w:themeColor="text1"/>
        </w:rPr>
        <w:t>DWS</w:t>
      </w:r>
      <w:r w:rsidR="00BB41DF">
        <w:rPr>
          <w:color w:val="000000" w:themeColor="text1"/>
        </w:rPr>
        <w:t xml:space="preserve"> </w:t>
      </w:r>
      <w:r w:rsidR="00BB41DF" w:rsidRPr="00BB41DF">
        <w:t xml:space="preserve">Rapid Response Team Manager </w:t>
      </w:r>
    </w:p>
    <w:p w14:paraId="3AAF3383"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Attachment:</w:t>
      </w:r>
      <w:r w:rsidRPr="00BC4FAE">
        <w:rPr>
          <w:rFonts w:ascii="Times New Roman" w:hAnsi="Times New Roman" w:cs="Times New Roman"/>
          <w:b/>
          <w:bCs/>
          <w:color w:val="000000" w:themeColor="text1"/>
          <w:sz w:val="24"/>
          <w:szCs w:val="24"/>
        </w:rPr>
        <w:tab/>
      </w:r>
    </w:p>
    <w:p w14:paraId="52A089AD" w14:textId="77777777" w:rsidR="00BB41DF" w:rsidRPr="00BB41DF" w:rsidRDefault="00BB41DF" w:rsidP="00BB41DF">
      <w:pPr>
        <w:pStyle w:val="Default"/>
      </w:pPr>
      <w:r w:rsidRPr="00BB41DF">
        <w:t xml:space="preserve">Hotel Accommodations, No-Cost Usage Designations, and Fee for Use Schedule </w:t>
      </w:r>
    </w:p>
    <w:p w14:paraId="72A63A75" w14:textId="77777777"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4F4D6024"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666E2F40"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20F0C1F4"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C7E9B"/>
    <w:multiLevelType w:val="hybridMultilevel"/>
    <w:tmpl w:val="A28A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2"/>
  </w:num>
  <w:num w:numId="2" w16cid:durableId="435366992">
    <w:abstractNumId w:val="3"/>
  </w:num>
  <w:num w:numId="3" w16cid:durableId="520750053">
    <w:abstractNumId w:val="5"/>
  </w:num>
  <w:num w:numId="4" w16cid:durableId="1271012784">
    <w:abstractNumId w:val="1"/>
  </w:num>
  <w:num w:numId="5" w16cid:durableId="634335300">
    <w:abstractNumId w:val="4"/>
  </w:num>
  <w:num w:numId="6" w16cid:durableId="1741828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46C7A"/>
    <w:rsid w:val="0007668C"/>
    <w:rsid w:val="001B40E6"/>
    <w:rsid w:val="003C0E54"/>
    <w:rsid w:val="003D62B7"/>
    <w:rsid w:val="00496A34"/>
    <w:rsid w:val="004A54AB"/>
    <w:rsid w:val="0050440D"/>
    <w:rsid w:val="00661047"/>
    <w:rsid w:val="006662FB"/>
    <w:rsid w:val="0069520A"/>
    <w:rsid w:val="006E07B4"/>
    <w:rsid w:val="007726AA"/>
    <w:rsid w:val="007F3066"/>
    <w:rsid w:val="007F7DA6"/>
    <w:rsid w:val="0088650E"/>
    <w:rsid w:val="00B35815"/>
    <w:rsid w:val="00B60106"/>
    <w:rsid w:val="00BB41DF"/>
    <w:rsid w:val="00BC4FAE"/>
    <w:rsid w:val="00BC7CDA"/>
    <w:rsid w:val="00BE1671"/>
    <w:rsid w:val="00CD1349"/>
    <w:rsid w:val="00D02678"/>
    <w:rsid w:val="00D90DFB"/>
    <w:rsid w:val="00F2676A"/>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customStyle="1" w:styleId="Default">
    <w:name w:val="Default"/>
    <w:rsid w:val="00BB41DF"/>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6</cp:revision>
  <dcterms:created xsi:type="dcterms:W3CDTF">2026-03-26T19:01:00Z</dcterms:created>
  <dcterms:modified xsi:type="dcterms:W3CDTF">2026-05-07T13:57:00Z</dcterms:modified>
</cp:coreProperties>
</file>