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840AB" w14:textId="77777777" w:rsidR="00361374" w:rsidRDefault="00361374">
      <w:pPr>
        <w:pStyle w:val="BodyText"/>
        <w:rPr>
          <w:sz w:val="56"/>
        </w:rPr>
      </w:pPr>
    </w:p>
    <w:p w14:paraId="32B5E9FE" w14:textId="77777777" w:rsidR="00361374" w:rsidRDefault="00361374">
      <w:pPr>
        <w:pStyle w:val="BodyText"/>
        <w:spacing w:before="221"/>
        <w:rPr>
          <w:sz w:val="56"/>
        </w:rPr>
      </w:pPr>
    </w:p>
    <w:p w14:paraId="07DE7125" w14:textId="77777777" w:rsidR="00361374" w:rsidRDefault="00E34D6C">
      <w:pPr>
        <w:pStyle w:val="Heading1"/>
        <w:spacing w:line="314" w:lineRule="auto"/>
      </w:pPr>
      <w:r>
        <w:t>NC Department of Commerce Division</w:t>
      </w:r>
      <w:r>
        <w:rPr>
          <w:spacing w:val="-18"/>
        </w:rPr>
        <w:t xml:space="preserve"> </w:t>
      </w:r>
      <w:r>
        <w:t>of</w:t>
      </w:r>
      <w:r>
        <w:rPr>
          <w:spacing w:val="-17"/>
        </w:rPr>
        <w:t xml:space="preserve"> </w:t>
      </w:r>
      <w:r>
        <w:t>Workforce</w:t>
      </w:r>
      <w:r>
        <w:rPr>
          <w:spacing w:val="-18"/>
        </w:rPr>
        <w:t xml:space="preserve"> </w:t>
      </w:r>
      <w:r>
        <w:rPr>
          <w:spacing w:val="-2"/>
        </w:rPr>
        <w:t>Solutions</w:t>
      </w:r>
    </w:p>
    <w:p w14:paraId="7BA750EF" w14:textId="77777777" w:rsidR="00361374" w:rsidRDefault="00361374">
      <w:pPr>
        <w:pStyle w:val="BodyText"/>
        <w:rPr>
          <w:b/>
          <w:sz w:val="56"/>
        </w:rPr>
      </w:pPr>
    </w:p>
    <w:p w14:paraId="5CD8DF60" w14:textId="77777777" w:rsidR="00361374" w:rsidRDefault="00361374">
      <w:pPr>
        <w:pStyle w:val="BodyText"/>
        <w:spacing w:before="369"/>
        <w:rPr>
          <w:b/>
          <w:sz w:val="56"/>
        </w:rPr>
      </w:pPr>
    </w:p>
    <w:p w14:paraId="06FE5E24" w14:textId="77777777" w:rsidR="00361374" w:rsidRDefault="00E34D6C">
      <w:pPr>
        <w:ind w:left="124" w:right="481"/>
        <w:jc w:val="center"/>
        <w:rPr>
          <w:b/>
          <w:sz w:val="56"/>
        </w:rPr>
      </w:pPr>
      <w:r>
        <w:rPr>
          <w:b/>
          <w:sz w:val="56"/>
        </w:rPr>
        <w:t>American</w:t>
      </w:r>
      <w:r>
        <w:rPr>
          <w:b/>
          <w:spacing w:val="-8"/>
          <w:sz w:val="56"/>
        </w:rPr>
        <w:t xml:space="preserve"> </w:t>
      </w:r>
      <w:r>
        <w:rPr>
          <w:b/>
          <w:sz w:val="56"/>
        </w:rPr>
        <w:t>Rescue</w:t>
      </w:r>
      <w:r>
        <w:rPr>
          <w:b/>
          <w:spacing w:val="-11"/>
          <w:sz w:val="56"/>
        </w:rPr>
        <w:t xml:space="preserve"> </w:t>
      </w:r>
      <w:r>
        <w:rPr>
          <w:b/>
          <w:sz w:val="56"/>
        </w:rPr>
        <w:t>Plan</w:t>
      </w:r>
      <w:r>
        <w:rPr>
          <w:b/>
          <w:spacing w:val="-11"/>
          <w:sz w:val="56"/>
        </w:rPr>
        <w:t xml:space="preserve"> </w:t>
      </w:r>
      <w:r>
        <w:rPr>
          <w:b/>
          <w:sz w:val="56"/>
        </w:rPr>
        <w:t>Act</w:t>
      </w:r>
      <w:r>
        <w:rPr>
          <w:b/>
          <w:spacing w:val="-11"/>
          <w:sz w:val="56"/>
        </w:rPr>
        <w:t xml:space="preserve"> </w:t>
      </w:r>
      <w:r>
        <w:rPr>
          <w:b/>
          <w:sz w:val="56"/>
        </w:rPr>
        <w:t>(ARPA) Grant Guidelines</w:t>
      </w:r>
    </w:p>
    <w:p w14:paraId="676E2CA5" w14:textId="77777777" w:rsidR="00361374" w:rsidRDefault="00361374">
      <w:pPr>
        <w:jc w:val="center"/>
        <w:rPr>
          <w:b/>
          <w:sz w:val="56"/>
        </w:rPr>
        <w:sectPr w:rsidR="00361374">
          <w:type w:val="continuous"/>
          <w:pgSz w:w="12240" w:h="15840"/>
          <w:pgMar w:top="1820" w:right="1080" w:bottom="280" w:left="1440" w:header="720" w:footer="720" w:gutter="0"/>
          <w:cols w:space="720"/>
        </w:sectPr>
      </w:pPr>
    </w:p>
    <w:p w14:paraId="08B39E2C" w14:textId="77777777" w:rsidR="00361374" w:rsidRDefault="00E34D6C">
      <w:pPr>
        <w:pStyle w:val="Heading2"/>
        <w:spacing w:before="72"/>
      </w:pPr>
      <w:r>
        <w:rPr>
          <w:spacing w:val="-2"/>
        </w:rPr>
        <w:lastRenderedPageBreak/>
        <w:t>Introduction</w:t>
      </w:r>
    </w:p>
    <w:p w14:paraId="6DC7A47F" w14:textId="77777777" w:rsidR="00361374" w:rsidRDefault="00361374">
      <w:pPr>
        <w:pStyle w:val="BodyText"/>
        <w:spacing w:before="183"/>
        <w:rPr>
          <w:sz w:val="32"/>
        </w:rPr>
      </w:pPr>
    </w:p>
    <w:p w14:paraId="1EFE83EA" w14:textId="77777777" w:rsidR="00361374" w:rsidRDefault="00E34D6C" w:rsidP="00E34D6C">
      <w:pPr>
        <w:pStyle w:val="BodyText"/>
        <w:ind w:right="354"/>
      </w:pPr>
      <w:r>
        <w:t>The American Rescue Plan Act (ARPA) was enacted on March 11, 2021, to provide relief to address the continued impact of COVID-19 on the economy, public health, state and local governments, individuals, and businesses. A component of ARPA is the State Fiscal Recovery Fund</w:t>
      </w:r>
      <w:r>
        <w:rPr>
          <w:spacing w:val="-7"/>
        </w:rPr>
        <w:t xml:space="preserve"> </w:t>
      </w:r>
      <w:r>
        <w:t>(SFRF),</w:t>
      </w:r>
      <w:r>
        <w:rPr>
          <w:spacing w:val="-7"/>
        </w:rPr>
        <w:t xml:space="preserve"> </w:t>
      </w:r>
      <w:r>
        <w:t>which</w:t>
      </w:r>
      <w:r>
        <w:rPr>
          <w:spacing w:val="-5"/>
        </w:rPr>
        <w:t xml:space="preserve"> </w:t>
      </w:r>
      <w:r>
        <w:t>provides</w:t>
      </w:r>
      <w:r>
        <w:rPr>
          <w:spacing w:val="-8"/>
        </w:rPr>
        <w:t xml:space="preserve"> </w:t>
      </w:r>
      <w:r>
        <w:t>$5.4</w:t>
      </w:r>
      <w:r>
        <w:rPr>
          <w:spacing w:val="-7"/>
        </w:rPr>
        <w:t xml:space="preserve"> </w:t>
      </w:r>
      <w:r>
        <w:t>billion</w:t>
      </w:r>
      <w:r>
        <w:rPr>
          <w:spacing w:val="-7"/>
        </w:rPr>
        <w:t xml:space="preserve"> </w:t>
      </w:r>
      <w:r>
        <w:t>to</w:t>
      </w:r>
      <w:r>
        <w:rPr>
          <w:spacing w:val="-7"/>
        </w:rPr>
        <w:t xml:space="preserve"> </w:t>
      </w:r>
      <w:r>
        <w:t>North</w:t>
      </w:r>
      <w:r>
        <w:rPr>
          <w:spacing w:val="-7"/>
        </w:rPr>
        <w:t xml:space="preserve"> </w:t>
      </w:r>
      <w:r>
        <w:t>Carolina</w:t>
      </w:r>
      <w:r>
        <w:rPr>
          <w:spacing w:val="-8"/>
        </w:rPr>
        <w:t xml:space="preserve"> </w:t>
      </w:r>
      <w:r>
        <w:t>to</w:t>
      </w:r>
      <w:r>
        <w:rPr>
          <w:spacing w:val="-7"/>
        </w:rPr>
        <w:t xml:space="preserve"> </w:t>
      </w:r>
      <w:r>
        <w:t>help</w:t>
      </w:r>
      <w:r>
        <w:rPr>
          <w:spacing w:val="-7"/>
        </w:rPr>
        <w:t xml:space="preserve"> </w:t>
      </w:r>
      <w:r>
        <w:t>turn</w:t>
      </w:r>
      <w:r>
        <w:rPr>
          <w:spacing w:val="-8"/>
        </w:rPr>
        <w:t xml:space="preserve"> </w:t>
      </w:r>
      <w:r>
        <w:t>the</w:t>
      </w:r>
      <w:r>
        <w:rPr>
          <w:spacing w:val="-8"/>
        </w:rPr>
        <w:t xml:space="preserve"> </w:t>
      </w:r>
      <w:r>
        <w:t>tide</w:t>
      </w:r>
      <w:r>
        <w:rPr>
          <w:spacing w:val="-8"/>
        </w:rPr>
        <w:t xml:space="preserve"> </w:t>
      </w:r>
      <w:r>
        <w:t>on</w:t>
      </w:r>
      <w:r>
        <w:rPr>
          <w:spacing w:val="-7"/>
        </w:rPr>
        <w:t xml:space="preserve"> </w:t>
      </w:r>
      <w:r>
        <w:t>the</w:t>
      </w:r>
      <w:r>
        <w:rPr>
          <w:spacing w:val="-8"/>
        </w:rPr>
        <w:t xml:space="preserve"> </w:t>
      </w:r>
      <w:r>
        <w:t>pandemic, address its economic fallout, and lay the foundation for a strong and equitable recovery.</w:t>
      </w:r>
    </w:p>
    <w:p w14:paraId="25177184" w14:textId="77777777" w:rsidR="00361374" w:rsidRDefault="00361374" w:rsidP="00E34D6C">
      <w:pPr>
        <w:pStyle w:val="BodyText"/>
      </w:pPr>
    </w:p>
    <w:p w14:paraId="0F6A8FB3" w14:textId="77777777" w:rsidR="00361374" w:rsidRDefault="00E34D6C" w:rsidP="00E34D6C">
      <w:pPr>
        <w:pStyle w:val="BodyText"/>
        <w:ind w:right="357"/>
      </w:pPr>
      <w:r>
        <w:t>The N.C. General Assembly appropriated SFRF in Session Law 2021-180. The N.C. Pandemic Recovery Office (NCPRO) is responsible for overseeing and monitoring the use of the SFRF, as well as reporting to the U.S. Treasury on behalf of state agencies.</w:t>
      </w:r>
    </w:p>
    <w:p w14:paraId="06178918" w14:textId="77777777" w:rsidR="00361374" w:rsidRDefault="00361374" w:rsidP="00E34D6C">
      <w:pPr>
        <w:pStyle w:val="BodyText"/>
        <w:spacing w:before="1"/>
      </w:pPr>
    </w:p>
    <w:p w14:paraId="4FF300A2" w14:textId="77777777" w:rsidR="00361374" w:rsidRDefault="00E34D6C" w:rsidP="00E34D6C">
      <w:pPr>
        <w:pStyle w:val="BodyText"/>
        <w:ind w:right="356"/>
      </w:pPr>
      <w:r>
        <w:t>The Division of Workforce Solutions (DWS) has been allocated ARPA funds to focus on three workforce</w:t>
      </w:r>
      <w:r>
        <w:rPr>
          <w:spacing w:val="-15"/>
        </w:rPr>
        <w:t xml:space="preserve"> </w:t>
      </w:r>
      <w:r>
        <w:t>development</w:t>
      </w:r>
      <w:r>
        <w:rPr>
          <w:spacing w:val="-13"/>
        </w:rPr>
        <w:t xml:space="preserve"> </w:t>
      </w:r>
      <w:r>
        <w:t>areas.</w:t>
      </w:r>
      <w:r>
        <w:rPr>
          <w:spacing w:val="-13"/>
        </w:rPr>
        <w:t xml:space="preserve"> </w:t>
      </w:r>
      <w:r>
        <w:t>DWS</w:t>
      </w:r>
      <w:r>
        <w:rPr>
          <w:spacing w:val="-15"/>
        </w:rPr>
        <w:t xml:space="preserve"> </w:t>
      </w:r>
      <w:r>
        <w:t>has</w:t>
      </w:r>
      <w:r>
        <w:rPr>
          <w:spacing w:val="-13"/>
        </w:rPr>
        <w:t xml:space="preserve"> </w:t>
      </w:r>
      <w:r>
        <w:t>designated</w:t>
      </w:r>
      <w:r>
        <w:rPr>
          <w:spacing w:val="-15"/>
        </w:rPr>
        <w:t xml:space="preserve"> </w:t>
      </w:r>
      <w:r>
        <w:t>$2</w:t>
      </w:r>
      <w:r>
        <w:rPr>
          <w:spacing w:val="-15"/>
        </w:rPr>
        <w:t xml:space="preserve"> </w:t>
      </w:r>
      <w:r>
        <w:t>million</w:t>
      </w:r>
      <w:r>
        <w:rPr>
          <w:spacing w:val="-15"/>
        </w:rPr>
        <w:t xml:space="preserve"> </w:t>
      </w:r>
      <w:r>
        <w:t>in</w:t>
      </w:r>
      <w:r>
        <w:rPr>
          <w:spacing w:val="-15"/>
        </w:rPr>
        <w:t xml:space="preserve"> </w:t>
      </w:r>
      <w:r>
        <w:t>funding</w:t>
      </w:r>
      <w:r>
        <w:rPr>
          <w:spacing w:val="-15"/>
        </w:rPr>
        <w:t xml:space="preserve"> </w:t>
      </w:r>
      <w:r>
        <w:t>to</w:t>
      </w:r>
      <w:r>
        <w:rPr>
          <w:spacing w:val="-15"/>
        </w:rPr>
        <w:t xml:space="preserve"> </w:t>
      </w:r>
      <w:r>
        <w:t>assist</w:t>
      </w:r>
      <w:r>
        <w:rPr>
          <w:spacing w:val="-15"/>
        </w:rPr>
        <w:t xml:space="preserve"> </w:t>
      </w:r>
      <w:r>
        <w:t>individuals</w:t>
      </w:r>
      <w:r>
        <w:rPr>
          <w:spacing w:val="-15"/>
        </w:rPr>
        <w:t xml:space="preserve"> </w:t>
      </w:r>
      <w:r>
        <w:t xml:space="preserve">with a Substance Use Disorder, $2 million for expanding Reentry Jobseeker Services, and $6 million of the $10 million awarded to DWS for Work-Based Learning opportunities to assist small- and micro-businesses (i.e., businesses with twenty-five [25] or fewer employees), as well as expand funding for On-the-Job Training (OJT), Work Experience (WEX), and Incumbent Worker Training (IWT). These programs are in keeping with the spirit of both North Carolina’s </w:t>
      </w:r>
      <w:hyperlink r:id="rId6">
        <w:r>
          <w:rPr>
            <w:color w:val="0000FF"/>
            <w:u w:val="single" w:color="0000FF"/>
          </w:rPr>
          <w:t>“First in</w:t>
        </w:r>
      </w:hyperlink>
      <w:r>
        <w:rPr>
          <w:color w:val="0000FF"/>
        </w:rPr>
        <w:t xml:space="preserve"> </w:t>
      </w:r>
      <w:hyperlink r:id="rId7">
        <w:r>
          <w:rPr>
            <w:color w:val="0000FF"/>
            <w:u w:val="single" w:color="0000FF"/>
          </w:rPr>
          <w:t>Talent” Plan</w:t>
        </w:r>
      </w:hyperlink>
      <w:r>
        <w:rPr>
          <w:color w:val="0000FF"/>
        </w:rPr>
        <w:t xml:space="preserve"> </w:t>
      </w:r>
      <w:r>
        <w:t xml:space="preserve">and </w:t>
      </w:r>
      <w:hyperlink r:id="rId8">
        <w:r>
          <w:rPr>
            <w:color w:val="0000FF"/>
            <w:u w:val="single" w:color="0000FF"/>
          </w:rPr>
          <w:t>NC Job Ready initiative</w:t>
        </w:r>
      </w:hyperlink>
      <w:r>
        <w:rPr>
          <w:color w:val="0000FF"/>
          <w:u w:val="single" w:color="0000FF"/>
        </w:rPr>
        <w:t xml:space="preserve"> </w:t>
      </w:r>
      <w:r>
        <w:t>.</w:t>
      </w:r>
    </w:p>
    <w:p w14:paraId="386C396B" w14:textId="77777777" w:rsidR="00361374" w:rsidRDefault="00361374">
      <w:pPr>
        <w:pStyle w:val="BodyText"/>
      </w:pPr>
    </w:p>
    <w:p w14:paraId="2AE38D4C" w14:textId="77777777" w:rsidR="00361374" w:rsidRDefault="00E34D6C" w:rsidP="00E34D6C">
      <w:pPr>
        <w:pStyle w:val="BodyText"/>
        <w:ind w:right="356"/>
      </w:pPr>
      <w:r>
        <w:t>Each grant provides DWS an opportunity</w:t>
      </w:r>
      <w:r>
        <w:rPr>
          <w:spacing w:val="-3"/>
        </w:rPr>
        <w:t xml:space="preserve"> </w:t>
      </w:r>
      <w:r>
        <w:t>to engage with new partners or provide innovative and enhanced services that are not easily administered through current Workforce Innovation and Opportunity</w:t>
      </w:r>
      <w:r>
        <w:rPr>
          <w:spacing w:val="-15"/>
        </w:rPr>
        <w:t xml:space="preserve"> </w:t>
      </w:r>
      <w:r>
        <w:t>Act</w:t>
      </w:r>
      <w:r>
        <w:rPr>
          <w:spacing w:val="-9"/>
        </w:rPr>
        <w:t xml:space="preserve"> </w:t>
      </w:r>
      <w:r>
        <w:t>(WIOA)</w:t>
      </w:r>
      <w:r>
        <w:rPr>
          <w:spacing w:val="-9"/>
        </w:rPr>
        <w:t xml:space="preserve"> </w:t>
      </w:r>
      <w:r>
        <w:t>guidelines.</w:t>
      </w:r>
      <w:r>
        <w:rPr>
          <w:spacing w:val="-11"/>
        </w:rPr>
        <w:t xml:space="preserve"> </w:t>
      </w:r>
      <w:r>
        <w:t>The</w:t>
      </w:r>
      <w:r>
        <w:rPr>
          <w:spacing w:val="-9"/>
        </w:rPr>
        <w:t xml:space="preserve"> </w:t>
      </w:r>
      <w:r>
        <w:t>grants</w:t>
      </w:r>
      <w:r>
        <w:rPr>
          <w:spacing w:val="-8"/>
        </w:rPr>
        <w:t xml:space="preserve"> </w:t>
      </w:r>
      <w:r>
        <w:t>are</w:t>
      </w:r>
      <w:r>
        <w:rPr>
          <w:spacing w:val="-12"/>
        </w:rPr>
        <w:t xml:space="preserve"> </w:t>
      </w:r>
      <w:r>
        <w:t>to</w:t>
      </w:r>
      <w:r>
        <w:rPr>
          <w:spacing w:val="-10"/>
        </w:rPr>
        <w:t xml:space="preserve"> </w:t>
      </w:r>
      <w:r>
        <w:t>serve</w:t>
      </w:r>
      <w:r>
        <w:rPr>
          <w:spacing w:val="-12"/>
        </w:rPr>
        <w:t xml:space="preserve"> </w:t>
      </w:r>
      <w:r>
        <w:t>individuals</w:t>
      </w:r>
      <w:r>
        <w:rPr>
          <w:spacing w:val="-8"/>
        </w:rPr>
        <w:t xml:space="preserve"> </w:t>
      </w:r>
      <w:r>
        <w:t>and</w:t>
      </w:r>
      <w:r>
        <w:rPr>
          <w:spacing w:val="-9"/>
        </w:rPr>
        <w:t xml:space="preserve"> </w:t>
      </w:r>
      <w:r>
        <w:t>businesses</w:t>
      </w:r>
      <w:r>
        <w:rPr>
          <w:spacing w:val="-10"/>
        </w:rPr>
        <w:t xml:space="preserve"> </w:t>
      </w:r>
      <w:r>
        <w:t>during</w:t>
      </w:r>
      <w:r>
        <w:rPr>
          <w:spacing w:val="-13"/>
        </w:rPr>
        <w:t xml:space="preserve"> </w:t>
      </w:r>
      <w:r>
        <w:t>the period</w:t>
      </w:r>
      <w:r>
        <w:rPr>
          <w:spacing w:val="-14"/>
        </w:rPr>
        <w:t xml:space="preserve"> </w:t>
      </w:r>
      <w:r>
        <w:t>of</w:t>
      </w:r>
      <w:r>
        <w:rPr>
          <w:spacing w:val="-11"/>
        </w:rPr>
        <w:t xml:space="preserve"> </w:t>
      </w:r>
      <w:r>
        <w:t>October</w:t>
      </w:r>
      <w:r>
        <w:rPr>
          <w:spacing w:val="-11"/>
        </w:rPr>
        <w:t xml:space="preserve"> </w:t>
      </w:r>
      <w:r>
        <w:t>24,</w:t>
      </w:r>
      <w:r>
        <w:rPr>
          <w:spacing w:val="-12"/>
        </w:rPr>
        <w:t xml:space="preserve"> </w:t>
      </w:r>
      <w:r>
        <w:t>2022</w:t>
      </w:r>
      <w:r>
        <w:rPr>
          <w:spacing w:val="-12"/>
        </w:rPr>
        <w:t xml:space="preserve"> </w:t>
      </w:r>
      <w:r>
        <w:t>to</w:t>
      </w:r>
      <w:r>
        <w:rPr>
          <w:spacing w:val="-11"/>
        </w:rPr>
        <w:t xml:space="preserve"> </w:t>
      </w:r>
      <w:r>
        <w:t>December</w:t>
      </w:r>
      <w:r>
        <w:rPr>
          <w:spacing w:val="-14"/>
        </w:rPr>
        <w:t xml:space="preserve"> </w:t>
      </w:r>
      <w:r>
        <w:t>31,</w:t>
      </w:r>
      <w:r>
        <w:rPr>
          <w:spacing w:val="-10"/>
        </w:rPr>
        <w:t xml:space="preserve"> </w:t>
      </w:r>
      <w:r>
        <w:t>2026.</w:t>
      </w:r>
      <w:r>
        <w:rPr>
          <w:spacing w:val="-10"/>
        </w:rPr>
        <w:t xml:space="preserve"> </w:t>
      </w:r>
      <w:r>
        <w:t>Funding</w:t>
      </w:r>
      <w:r>
        <w:rPr>
          <w:spacing w:val="-12"/>
        </w:rPr>
        <w:t xml:space="preserve"> </w:t>
      </w:r>
      <w:r>
        <w:t>must</w:t>
      </w:r>
      <w:r>
        <w:rPr>
          <w:spacing w:val="-12"/>
        </w:rPr>
        <w:t xml:space="preserve"> </w:t>
      </w:r>
      <w:proofErr w:type="gramStart"/>
      <w:r>
        <w:t>expended</w:t>
      </w:r>
      <w:proofErr w:type="gramEnd"/>
      <w:r>
        <w:rPr>
          <w:spacing w:val="-12"/>
        </w:rPr>
        <w:t xml:space="preserve"> </w:t>
      </w:r>
      <w:r>
        <w:t>by</w:t>
      </w:r>
      <w:r>
        <w:rPr>
          <w:spacing w:val="-15"/>
        </w:rPr>
        <w:t xml:space="preserve"> </w:t>
      </w:r>
      <w:r>
        <w:t>December</w:t>
      </w:r>
      <w:r>
        <w:rPr>
          <w:spacing w:val="-14"/>
        </w:rPr>
        <w:t xml:space="preserve"> </w:t>
      </w:r>
      <w:r>
        <w:t>31,</w:t>
      </w:r>
      <w:r>
        <w:rPr>
          <w:spacing w:val="-10"/>
        </w:rPr>
        <w:t xml:space="preserve"> </w:t>
      </w:r>
      <w:r>
        <w:rPr>
          <w:spacing w:val="-2"/>
        </w:rPr>
        <w:t>2026.</w:t>
      </w:r>
    </w:p>
    <w:p w14:paraId="76B064C3" w14:textId="77777777" w:rsidR="00361374" w:rsidRDefault="00361374" w:rsidP="00E34D6C">
      <w:pPr>
        <w:pStyle w:val="BodyText"/>
        <w:spacing w:before="1"/>
      </w:pPr>
    </w:p>
    <w:p w14:paraId="681689F8" w14:textId="77777777" w:rsidR="00361374" w:rsidRDefault="00E34D6C" w:rsidP="00E34D6C">
      <w:pPr>
        <w:pStyle w:val="BodyText"/>
        <w:ind w:right="353"/>
      </w:pPr>
      <w:r>
        <w:t>These additional resources will have a positive impact on jobseekers and small businesses, particularly in underserved communities.</w:t>
      </w:r>
    </w:p>
    <w:p w14:paraId="43B7D61F" w14:textId="77777777" w:rsidR="00361374" w:rsidRDefault="00361374" w:rsidP="00E34D6C">
      <w:pPr>
        <w:pStyle w:val="BodyText"/>
      </w:pPr>
    </w:p>
    <w:p w14:paraId="7E9E33BB" w14:textId="77777777" w:rsidR="00361374" w:rsidRDefault="00E34D6C" w:rsidP="00E34D6C">
      <w:pPr>
        <w:pStyle w:val="BodyText"/>
        <w:ind w:left="720" w:right="355"/>
      </w:pPr>
      <w:r>
        <w:rPr>
          <w:b/>
        </w:rPr>
        <w:t>NCWorks</w:t>
      </w:r>
      <w:r>
        <w:rPr>
          <w:b/>
          <w:spacing w:val="-4"/>
        </w:rPr>
        <w:t xml:space="preserve"> </w:t>
      </w:r>
      <w:r>
        <w:rPr>
          <w:b/>
        </w:rPr>
        <w:t>Substance</w:t>
      </w:r>
      <w:r>
        <w:rPr>
          <w:b/>
          <w:spacing w:val="-4"/>
        </w:rPr>
        <w:t xml:space="preserve"> </w:t>
      </w:r>
      <w:r>
        <w:rPr>
          <w:b/>
        </w:rPr>
        <w:t>Use</w:t>
      </w:r>
      <w:r>
        <w:rPr>
          <w:b/>
          <w:spacing w:val="-4"/>
        </w:rPr>
        <w:t xml:space="preserve"> </w:t>
      </w:r>
      <w:r>
        <w:rPr>
          <w:b/>
        </w:rPr>
        <w:t>Disorder</w:t>
      </w:r>
      <w:r>
        <w:rPr>
          <w:b/>
          <w:spacing w:val="-4"/>
        </w:rPr>
        <w:t xml:space="preserve"> </w:t>
      </w:r>
      <w:r>
        <w:rPr>
          <w:b/>
        </w:rPr>
        <w:t>Recovery</w:t>
      </w:r>
      <w:r>
        <w:rPr>
          <w:b/>
          <w:spacing w:val="-2"/>
        </w:rPr>
        <w:t xml:space="preserve"> </w:t>
      </w:r>
      <w:r>
        <w:rPr>
          <w:b/>
        </w:rPr>
        <w:t>Grant</w:t>
      </w:r>
      <w:r>
        <w:rPr>
          <w:b/>
          <w:spacing w:val="-3"/>
        </w:rPr>
        <w:t xml:space="preserve"> </w:t>
      </w:r>
      <w:r>
        <w:rPr>
          <w:b/>
        </w:rPr>
        <w:t>-</w:t>
      </w:r>
      <w:r>
        <w:rPr>
          <w:b/>
          <w:spacing w:val="-4"/>
        </w:rPr>
        <w:t xml:space="preserve"> </w:t>
      </w:r>
      <w:r>
        <w:t>The</w:t>
      </w:r>
      <w:r>
        <w:rPr>
          <w:spacing w:val="-4"/>
        </w:rPr>
        <w:t xml:space="preserve"> </w:t>
      </w:r>
      <w:r>
        <w:t>goal</w:t>
      </w:r>
      <w:r>
        <w:rPr>
          <w:spacing w:val="-4"/>
        </w:rPr>
        <w:t xml:space="preserve"> </w:t>
      </w:r>
      <w:r>
        <w:t>of</w:t>
      </w:r>
      <w:r>
        <w:rPr>
          <w:spacing w:val="-4"/>
        </w:rPr>
        <w:t xml:space="preserve"> </w:t>
      </w:r>
      <w:r>
        <w:t>this</w:t>
      </w:r>
      <w:r>
        <w:rPr>
          <w:spacing w:val="-4"/>
        </w:rPr>
        <w:t xml:space="preserve"> </w:t>
      </w:r>
      <w:r>
        <w:t>grant</w:t>
      </w:r>
      <w:r>
        <w:rPr>
          <w:spacing w:val="-3"/>
        </w:rPr>
        <w:t xml:space="preserve"> </w:t>
      </w:r>
      <w:r>
        <w:t>initiative</w:t>
      </w:r>
      <w:r>
        <w:rPr>
          <w:spacing w:val="-4"/>
        </w:rPr>
        <w:t xml:space="preserve"> </w:t>
      </w:r>
      <w:r>
        <w:t>is to increase workforce participation and job retention of persons in recovery through an increase in education, knowledge, and workforce skills and by ensuring they are ready to work. These efforts could include training in soft skills required in the workplace, providing access to postsecondary opportunities for training specific to high-demand employment sectors, and offering support for job retention. Grant activities could also include providing direct support from the case managers and supportive ser</w:t>
      </w:r>
      <w:r>
        <w:t>vices (e.g., transportation,</w:t>
      </w:r>
      <w:r>
        <w:rPr>
          <w:spacing w:val="-2"/>
        </w:rPr>
        <w:t xml:space="preserve"> </w:t>
      </w:r>
      <w:r>
        <w:t>childcare, food</w:t>
      </w:r>
      <w:r>
        <w:rPr>
          <w:spacing w:val="-3"/>
        </w:rPr>
        <w:t xml:space="preserve"> </w:t>
      </w:r>
      <w:r>
        <w:t>stabilization)</w:t>
      </w:r>
      <w:r>
        <w:rPr>
          <w:spacing w:val="-2"/>
        </w:rPr>
        <w:t xml:space="preserve"> </w:t>
      </w:r>
      <w:r>
        <w:t>to</w:t>
      </w:r>
      <w:r>
        <w:rPr>
          <w:spacing w:val="-2"/>
        </w:rPr>
        <w:t xml:space="preserve"> </w:t>
      </w:r>
      <w:r>
        <w:t>assist</w:t>
      </w:r>
      <w:r>
        <w:rPr>
          <w:spacing w:val="-2"/>
        </w:rPr>
        <w:t xml:space="preserve"> </w:t>
      </w:r>
      <w:r>
        <w:t>in</w:t>
      </w:r>
      <w:r>
        <w:rPr>
          <w:spacing w:val="-2"/>
        </w:rPr>
        <w:t xml:space="preserve"> </w:t>
      </w:r>
      <w:r>
        <w:t>removing</w:t>
      </w:r>
      <w:r>
        <w:rPr>
          <w:spacing w:val="-5"/>
        </w:rPr>
        <w:t xml:space="preserve"> </w:t>
      </w:r>
      <w:r>
        <w:t>barriers</w:t>
      </w:r>
      <w:r>
        <w:rPr>
          <w:spacing w:val="-2"/>
        </w:rPr>
        <w:t xml:space="preserve"> </w:t>
      </w:r>
      <w:r>
        <w:t>to employment.</w:t>
      </w:r>
    </w:p>
    <w:p w14:paraId="16339049" w14:textId="77777777" w:rsidR="00361374" w:rsidRDefault="00361374">
      <w:pPr>
        <w:pStyle w:val="BodyText"/>
        <w:spacing w:before="1"/>
      </w:pPr>
    </w:p>
    <w:p w14:paraId="53330407" w14:textId="77777777" w:rsidR="00361374" w:rsidRDefault="00E34D6C" w:rsidP="00E34D6C">
      <w:pPr>
        <w:pStyle w:val="BodyText"/>
        <w:ind w:left="720" w:right="352"/>
      </w:pPr>
      <w:r>
        <w:rPr>
          <w:b/>
        </w:rPr>
        <w:t xml:space="preserve">NCWorks Reentry Support Grant – </w:t>
      </w:r>
      <w:r>
        <w:t>The goal of this grant initiative is to provide comprehensive services to Justice-Involved (JI) individuals focusing on their specific challenges and job search needs post-release. Grant activities could include providing individuals information about community resources for housing, clothing, and medical needs. Supportive services could also include assistance with transportation needs. NCWorks</w:t>
      </w:r>
      <w:r>
        <w:rPr>
          <w:spacing w:val="26"/>
        </w:rPr>
        <w:t xml:space="preserve"> </w:t>
      </w:r>
      <w:r>
        <w:t>Reentry</w:t>
      </w:r>
      <w:r>
        <w:rPr>
          <w:spacing w:val="23"/>
        </w:rPr>
        <w:t xml:space="preserve"> </w:t>
      </w:r>
      <w:r>
        <w:t>staff</w:t>
      </w:r>
      <w:r>
        <w:rPr>
          <w:spacing w:val="29"/>
        </w:rPr>
        <w:t xml:space="preserve"> </w:t>
      </w:r>
      <w:r>
        <w:t>will</w:t>
      </w:r>
      <w:r>
        <w:rPr>
          <w:spacing w:val="30"/>
        </w:rPr>
        <w:t xml:space="preserve"> </w:t>
      </w:r>
      <w:r>
        <w:t>provide</w:t>
      </w:r>
      <w:r>
        <w:rPr>
          <w:spacing w:val="27"/>
        </w:rPr>
        <w:t xml:space="preserve"> </w:t>
      </w:r>
      <w:r>
        <w:t>information</w:t>
      </w:r>
      <w:r>
        <w:rPr>
          <w:spacing w:val="29"/>
        </w:rPr>
        <w:t xml:space="preserve"> </w:t>
      </w:r>
      <w:r>
        <w:t>on</w:t>
      </w:r>
      <w:r>
        <w:rPr>
          <w:spacing w:val="29"/>
        </w:rPr>
        <w:t xml:space="preserve"> </w:t>
      </w:r>
      <w:r>
        <w:t>expungement</w:t>
      </w:r>
      <w:r>
        <w:rPr>
          <w:spacing w:val="28"/>
        </w:rPr>
        <w:t xml:space="preserve"> </w:t>
      </w:r>
      <w:r>
        <w:t>clinics,</w:t>
      </w:r>
      <w:r>
        <w:rPr>
          <w:spacing w:val="28"/>
        </w:rPr>
        <w:t xml:space="preserve"> </w:t>
      </w:r>
      <w:r>
        <w:t>vital</w:t>
      </w:r>
      <w:r>
        <w:rPr>
          <w:spacing w:val="30"/>
        </w:rPr>
        <w:t xml:space="preserve"> </w:t>
      </w:r>
      <w:r>
        <w:rPr>
          <w:spacing w:val="-2"/>
        </w:rPr>
        <w:t>records</w:t>
      </w:r>
    </w:p>
    <w:p w14:paraId="672E73A1" w14:textId="77777777" w:rsidR="00361374" w:rsidRDefault="00361374" w:rsidP="00E34D6C">
      <w:pPr>
        <w:pStyle w:val="BodyText"/>
        <w:sectPr w:rsidR="00361374">
          <w:footerReference w:type="default" r:id="rId9"/>
          <w:pgSz w:w="12240" w:h="15840"/>
          <w:pgMar w:top="1360" w:right="1080" w:bottom="1480" w:left="1440" w:header="0" w:footer="1300" w:gutter="0"/>
          <w:pgNumType w:start="2"/>
          <w:cols w:space="720"/>
        </w:sectPr>
      </w:pPr>
    </w:p>
    <w:p w14:paraId="7C16E7B0" w14:textId="77777777" w:rsidR="00361374" w:rsidRDefault="00E34D6C" w:rsidP="00E34D6C">
      <w:pPr>
        <w:pStyle w:val="BodyText"/>
        <w:spacing w:before="72"/>
        <w:ind w:left="720" w:right="358"/>
      </w:pPr>
      <w:r>
        <w:lastRenderedPageBreak/>
        <w:t>appropriation, certificates of relief, letters of explanation, and resume writing within correctional facilities.</w:t>
      </w:r>
    </w:p>
    <w:p w14:paraId="15C342FA" w14:textId="77777777" w:rsidR="00361374" w:rsidRDefault="00361374">
      <w:pPr>
        <w:pStyle w:val="BodyText"/>
      </w:pPr>
    </w:p>
    <w:p w14:paraId="7EED23FE" w14:textId="77777777" w:rsidR="00361374" w:rsidRDefault="00E34D6C" w:rsidP="00E34D6C">
      <w:pPr>
        <w:pStyle w:val="BodyText"/>
        <w:ind w:left="720" w:right="357"/>
        <w:rPr>
          <w:sz w:val="23"/>
        </w:rPr>
      </w:pPr>
      <w:r>
        <w:rPr>
          <w:color w:val="1F1F1E"/>
        </w:rPr>
        <w:t>Local Area WDB applications that include partnering with the Fierce Fellows Reentry training</w:t>
      </w:r>
      <w:r>
        <w:rPr>
          <w:color w:val="1F1F1E"/>
          <w:spacing w:val="-6"/>
        </w:rPr>
        <w:t xml:space="preserve"> </w:t>
      </w:r>
      <w:r>
        <w:rPr>
          <w:color w:val="1F1F1E"/>
        </w:rPr>
        <w:t>program and have</w:t>
      </w:r>
      <w:r>
        <w:rPr>
          <w:color w:val="1F1F1E"/>
          <w:spacing w:val="-1"/>
        </w:rPr>
        <w:t xml:space="preserve"> </w:t>
      </w:r>
      <w:r>
        <w:rPr>
          <w:color w:val="1F1F1E"/>
        </w:rPr>
        <w:t>an active</w:t>
      </w:r>
      <w:r>
        <w:rPr>
          <w:color w:val="1F1F1E"/>
          <w:spacing w:val="-1"/>
        </w:rPr>
        <w:t xml:space="preserve"> </w:t>
      </w:r>
      <w:r>
        <w:rPr>
          <w:color w:val="1F1F1E"/>
        </w:rPr>
        <w:t>Reentry</w:t>
      </w:r>
      <w:r>
        <w:rPr>
          <w:color w:val="1F1F1E"/>
          <w:spacing w:val="-5"/>
        </w:rPr>
        <w:t xml:space="preserve"> </w:t>
      </w:r>
      <w:r>
        <w:rPr>
          <w:color w:val="1F1F1E"/>
        </w:rPr>
        <w:t>program will be</w:t>
      </w:r>
      <w:r>
        <w:rPr>
          <w:color w:val="1F1F1E"/>
          <w:spacing w:val="1"/>
        </w:rPr>
        <w:t xml:space="preserve"> </w:t>
      </w:r>
      <w:r>
        <w:rPr>
          <w:color w:val="1F1F1E"/>
        </w:rPr>
        <w:t>given special</w:t>
      </w:r>
      <w:r>
        <w:rPr>
          <w:color w:val="1F1F1E"/>
          <w:spacing w:val="3"/>
        </w:rPr>
        <w:t xml:space="preserve"> </w:t>
      </w:r>
      <w:r>
        <w:rPr>
          <w:color w:val="1F1F1E"/>
          <w:spacing w:val="-2"/>
        </w:rPr>
        <w:t>consideration</w:t>
      </w:r>
      <w:r>
        <w:rPr>
          <w:color w:val="1F1F1E"/>
          <w:spacing w:val="-2"/>
          <w:sz w:val="23"/>
        </w:rPr>
        <w:t>.</w:t>
      </w:r>
    </w:p>
    <w:p w14:paraId="6A8AC9CC" w14:textId="77777777" w:rsidR="00361374" w:rsidRDefault="00361374" w:rsidP="00E34D6C">
      <w:pPr>
        <w:pStyle w:val="BodyText"/>
      </w:pPr>
    </w:p>
    <w:p w14:paraId="696C8121" w14:textId="77777777" w:rsidR="00361374" w:rsidRDefault="00E34D6C" w:rsidP="00E34D6C">
      <w:pPr>
        <w:pStyle w:val="BodyText"/>
        <w:ind w:left="720" w:right="354"/>
      </w:pPr>
      <w:r>
        <w:rPr>
          <w:b/>
        </w:rPr>
        <w:t xml:space="preserve">NCWorks Small Business Work-Based Learning Grant </w:t>
      </w:r>
      <w:r>
        <w:t>– The goal of this grant initiative is to establish work-based learning opportunities targeting small- and micro-businesses</w:t>
      </w:r>
      <w:r>
        <w:rPr>
          <w:spacing w:val="-11"/>
        </w:rPr>
        <w:t xml:space="preserve"> </w:t>
      </w:r>
      <w:r>
        <w:t>(i.e.,</w:t>
      </w:r>
      <w:r>
        <w:rPr>
          <w:spacing w:val="-11"/>
        </w:rPr>
        <w:t xml:space="preserve"> </w:t>
      </w:r>
      <w:r>
        <w:t>businesses</w:t>
      </w:r>
      <w:r>
        <w:rPr>
          <w:spacing w:val="-10"/>
        </w:rPr>
        <w:t xml:space="preserve"> </w:t>
      </w:r>
      <w:r>
        <w:t>with</w:t>
      </w:r>
      <w:r>
        <w:rPr>
          <w:spacing w:val="-10"/>
        </w:rPr>
        <w:t xml:space="preserve"> </w:t>
      </w:r>
      <w:r>
        <w:t>twenty-five</w:t>
      </w:r>
      <w:r>
        <w:rPr>
          <w:spacing w:val="-12"/>
        </w:rPr>
        <w:t xml:space="preserve"> </w:t>
      </w:r>
      <w:r>
        <w:t>[25]</w:t>
      </w:r>
      <w:r>
        <w:rPr>
          <w:spacing w:val="-11"/>
        </w:rPr>
        <w:t xml:space="preserve"> </w:t>
      </w:r>
      <w:r>
        <w:t>or</w:t>
      </w:r>
      <w:r>
        <w:rPr>
          <w:spacing w:val="-11"/>
        </w:rPr>
        <w:t xml:space="preserve"> </w:t>
      </w:r>
      <w:r>
        <w:t>fewer</w:t>
      </w:r>
      <w:r>
        <w:rPr>
          <w:spacing w:val="-11"/>
        </w:rPr>
        <w:t xml:space="preserve"> </w:t>
      </w:r>
      <w:r>
        <w:t>employees)</w:t>
      </w:r>
      <w:r>
        <w:rPr>
          <w:spacing w:val="-11"/>
        </w:rPr>
        <w:t xml:space="preserve"> </w:t>
      </w:r>
      <w:r>
        <w:t>to</w:t>
      </w:r>
      <w:r>
        <w:rPr>
          <w:spacing w:val="-10"/>
        </w:rPr>
        <w:t xml:space="preserve"> </w:t>
      </w:r>
      <w:r>
        <w:t>bridge</w:t>
      </w:r>
      <w:r>
        <w:rPr>
          <w:spacing w:val="-12"/>
        </w:rPr>
        <w:t xml:space="preserve"> </w:t>
      </w:r>
      <w:r>
        <w:t>the</w:t>
      </w:r>
      <w:r>
        <w:rPr>
          <w:spacing w:val="-9"/>
        </w:rPr>
        <w:t xml:space="preserve"> </w:t>
      </w:r>
      <w:r>
        <w:t>gap</w:t>
      </w:r>
      <w:r>
        <w:rPr>
          <w:spacing w:val="-11"/>
        </w:rPr>
        <w:t xml:space="preserve"> </w:t>
      </w:r>
      <w:r>
        <w:t>for business retention and expansion with funding for OJT, WEX, and IWT. This initiative will</w:t>
      </w:r>
      <w:r>
        <w:rPr>
          <w:spacing w:val="-15"/>
        </w:rPr>
        <w:t xml:space="preserve"> </w:t>
      </w:r>
      <w:r>
        <w:t>focus</w:t>
      </w:r>
      <w:r>
        <w:rPr>
          <w:spacing w:val="-14"/>
        </w:rPr>
        <w:t xml:space="preserve"> </w:t>
      </w:r>
      <w:r>
        <w:t>on</w:t>
      </w:r>
      <w:r>
        <w:rPr>
          <w:spacing w:val="-13"/>
        </w:rPr>
        <w:t xml:space="preserve"> </w:t>
      </w:r>
      <w:r>
        <w:t>historically</w:t>
      </w:r>
      <w:r>
        <w:rPr>
          <w:spacing w:val="-15"/>
        </w:rPr>
        <w:t xml:space="preserve"> </w:t>
      </w:r>
      <w:r>
        <w:t>underutilized</w:t>
      </w:r>
      <w:r>
        <w:rPr>
          <w:spacing w:val="-13"/>
        </w:rPr>
        <w:t xml:space="preserve"> </w:t>
      </w:r>
      <w:r>
        <w:t>business,</w:t>
      </w:r>
      <w:r>
        <w:rPr>
          <w:spacing w:val="-15"/>
        </w:rPr>
        <w:t xml:space="preserve"> </w:t>
      </w:r>
      <w:r>
        <w:t>industries</w:t>
      </w:r>
      <w:r>
        <w:rPr>
          <w:spacing w:val="-13"/>
        </w:rPr>
        <w:t xml:space="preserve"> </w:t>
      </w:r>
      <w:r>
        <w:t>most</w:t>
      </w:r>
      <w:r>
        <w:rPr>
          <w:spacing w:val="-15"/>
        </w:rPr>
        <w:t xml:space="preserve"> </w:t>
      </w:r>
      <w:r>
        <w:t>impacted</w:t>
      </w:r>
      <w:r>
        <w:rPr>
          <w:spacing w:val="-14"/>
        </w:rPr>
        <w:t xml:space="preserve"> </w:t>
      </w:r>
      <w:r>
        <w:t>by</w:t>
      </w:r>
      <w:r>
        <w:rPr>
          <w:spacing w:val="-15"/>
        </w:rPr>
        <w:t xml:space="preserve"> </w:t>
      </w:r>
      <w:r>
        <w:t>the</w:t>
      </w:r>
      <w:r>
        <w:rPr>
          <w:spacing w:val="-14"/>
        </w:rPr>
        <w:t xml:space="preserve"> </w:t>
      </w:r>
      <w:r>
        <w:t>pandemic (including</w:t>
      </w:r>
      <w:r>
        <w:rPr>
          <w:spacing w:val="-14"/>
        </w:rPr>
        <w:t xml:space="preserve"> </w:t>
      </w:r>
      <w:r>
        <w:t>manufacturing</w:t>
      </w:r>
      <w:r>
        <w:rPr>
          <w:spacing w:val="-12"/>
        </w:rPr>
        <w:t xml:space="preserve"> </w:t>
      </w:r>
      <w:r>
        <w:t>and</w:t>
      </w:r>
      <w:r>
        <w:rPr>
          <w:spacing w:val="-12"/>
        </w:rPr>
        <w:t xml:space="preserve"> </w:t>
      </w:r>
      <w:r>
        <w:t>hospitality),</w:t>
      </w:r>
      <w:r>
        <w:rPr>
          <w:spacing w:val="-12"/>
        </w:rPr>
        <w:t xml:space="preserve"> </w:t>
      </w:r>
      <w:r>
        <w:t>priority</w:t>
      </w:r>
      <w:r>
        <w:rPr>
          <w:spacing w:val="-14"/>
        </w:rPr>
        <w:t xml:space="preserve"> </w:t>
      </w:r>
      <w:r>
        <w:t>industries</w:t>
      </w:r>
      <w:r>
        <w:rPr>
          <w:spacing w:val="-11"/>
        </w:rPr>
        <w:t xml:space="preserve"> </w:t>
      </w:r>
      <w:r>
        <w:t>with</w:t>
      </w:r>
      <w:r>
        <w:rPr>
          <w:spacing w:val="-11"/>
        </w:rPr>
        <w:t xml:space="preserve"> </w:t>
      </w:r>
      <w:r>
        <w:t>substantial</w:t>
      </w:r>
      <w:r>
        <w:rPr>
          <w:spacing w:val="-11"/>
        </w:rPr>
        <w:t xml:space="preserve"> </w:t>
      </w:r>
      <w:r>
        <w:t>occupational skills gaps, and other risk indicato</w:t>
      </w:r>
      <w:r>
        <w:t>rs. Dislocated workers with transferable skills will also be targeted as priority job candidates.</w:t>
      </w:r>
    </w:p>
    <w:p w14:paraId="02A2D005" w14:textId="77777777" w:rsidR="00361374" w:rsidRDefault="00361374" w:rsidP="00E34D6C">
      <w:pPr>
        <w:pStyle w:val="BodyText"/>
        <w:spacing w:before="1"/>
      </w:pPr>
    </w:p>
    <w:p w14:paraId="3B12FB0D" w14:textId="77777777" w:rsidR="00361374" w:rsidRDefault="00E34D6C" w:rsidP="00E34D6C">
      <w:pPr>
        <w:pStyle w:val="BodyText"/>
        <w:ind w:left="720" w:right="356"/>
      </w:pPr>
      <w:r>
        <w:t>In</w:t>
      </w:r>
      <w:r>
        <w:rPr>
          <w:spacing w:val="-13"/>
        </w:rPr>
        <w:t xml:space="preserve"> </w:t>
      </w:r>
      <w:r>
        <w:t>addition</w:t>
      </w:r>
      <w:r>
        <w:rPr>
          <w:spacing w:val="-13"/>
        </w:rPr>
        <w:t xml:space="preserve"> </w:t>
      </w:r>
      <w:r>
        <w:t>to</w:t>
      </w:r>
      <w:r>
        <w:rPr>
          <w:spacing w:val="-12"/>
        </w:rPr>
        <w:t xml:space="preserve"> </w:t>
      </w:r>
      <w:r>
        <w:t>historically</w:t>
      </w:r>
      <w:r>
        <w:rPr>
          <w:spacing w:val="-15"/>
        </w:rPr>
        <w:t xml:space="preserve"> </w:t>
      </w:r>
      <w:r>
        <w:t>underutilized</w:t>
      </w:r>
      <w:r>
        <w:rPr>
          <w:spacing w:val="-13"/>
        </w:rPr>
        <w:t xml:space="preserve"> </w:t>
      </w:r>
      <w:r>
        <w:t>businesses</w:t>
      </w:r>
      <w:r>
        <w:rPr>
          <w:spacing w:val="-13"/>
        </w:rPr>
        <w:t xml:space="preserve"> </w:t>
      </w:r>
      <w:r>
        <w:t>and</w:t>
      </w:r>
      <w:r>
        <w:rPr>
          <w:spacing w:val="-13"/>
        </w:rPr>
        <w:t xml:space="preserve"> </w:t>
      </w:r>
      <w:r>
        <w:t>industries</w:t>
      </w:r>
      <w:r>
        <w:rPr>
          <w:spacing w:val="-13"/>
        </w:rPr>
        <w:t xml:space="preserve"> </w:t>
      </w:r>
      <w:r>
        <w:t>significantly</w:t>
      </w:r>
      <w:r>
        <w:rPr>
          <w:spacing w:val="-15"/>
        </w:rPr>
        <w:t xml:space="preserve"> </w:t>
      </w:r>
      <w:r>
        <w:t>impacted</w:t>
      </w:r>
      <w:r>
        <w:rPr>
          <w:spacing w:val="-13"/>
        </w:rPr>
        <w:t xml:space="preserve"> </w:t>
      </w:r>
      <w:r>
        <w:t>by the pandemic, emphasis should also be placed on businesses located in economically distressed Tier 1 or Tier 2 counties. This funding will also assist with marketing and technology expenses to develop and maintain the training platform and to market and promote the trainings.</w:t>
      </w:r>
    </w:p>
    <w:p w14:paraId="6235F425" w14:textId="77777777" w:rsidR="00361374" w:rsidRDefault="00361374">
      <w:pPr>
        <w:pStyle w:val="BodyText"/>
      </w:pPr>
    </w:p>
    <w:p w14:paraId="4AE418CA" w14:textId="77777777" w:rsidR="00361374" w:rsidRDefault="00E34D6C" w:rsidP="00E34D6C">
      <w:pPr>
        <w:pStyle w:val="BodyText"/>
        <w:ind w:right="357"/>
      </w:pPr>
      <w:r>
        <w:t>Grants were reviewed and awarded based on the strength and viability of the conceptual framework, substantive involvement of strong partnerships, and indications that projects are innovative</w:t>
      </w:r>
      <w:r>
        <w:rPr>
          <w:spacing w:val="-11"/>
        </w:rPr>
        <w:t xml:space="preserve"> </w:t>
      </w:r>
      <w:r>
        <w:t>in</w:t>
      </w:r>
      <w:r>
        <w:rPr>
          <w:spacing w:val="-10"/>
        </w:rPr>
        <w:t xml:space="preserve"> </w:t>
      </w:r>
      <w:r>
        <w:t>nature</w:t>
      </w:r>
      <w:r>
        <w:rPr>
          <w:spacing w:val="-12"/>
        </w:rPr>
        <w:t xml:space="preserve"> </w:t>
      </w:r>
      <w:r>
        <w:t>with</w:t>
      </w:r>
      <w:r>
        <w:rPr>
          <w:spacing w:val="-8"/>
        </w:rPr>
        <w:t xml:space="preserve"> </w:t>
      </w:r>
      <w:r>
        <w:t>measurable</w:t>
      </w:r>
      <w:r>
        <w:rPr>
          <w:spacing w:val="-11"/>
        </w:rPr>
        <w:t xml:space="preserve"> </w:t>
      </w:r>
      <w:r>
        <w:t>outcomes</w:t>
      </w:r>
      <w:r>
        <w:rPr>
          <w:spacing w:val="-10"/>
        </w:rPr>
        <w:t xml:space="preserve"> </w:t>
      </w:r>
      <w:r>
        <w:t>and</w:t>
      </w:r>
      <w:r>
        <w:rPr>
          <w:spacing w:val="-11"/>
        </w:rPr>
        <w:t xml:space="preserve"> </w:t>
      </w:r>
      <w:r>
        <w:t>clarity</w:t>
      </w:r>
      <w:r>
        <w:rPr>
          <w:spacing w:val="-15"/>
        </w:rPr>
        <w:t xml:space="preserve"> </w:t>
      </w:r>
      <w:r>
        <w:t>of</w:t>
      </w:r>
      <w:r>
        <w:rPr>
          <w:spacing w:val="-11"/>
        </w:rPr>
        <w:t xml:space="preserve"> </w:t>
      </w:r>
      <w:r>
        <w:t>budget.</w:t>
      </w:r>
      <w:r>
        <w:rPr>
          <w:spacing w:val="-9"/>
        </w:rPr>
        <w:t xml:space="preserve"> </w:t>
      </w:r>
      <w:r>
        <w:t>Selection</w:t>
      </w:r>
      <w:r>
        <w:rPr>
          <w:spacing w:val="-10"/>
        </w:rPr>
        <w:t xml:space="preserve"> </w:t>
      </w:r>
      <w:r>
        <w:t>criteria</w:t>
      </w:r>
      <w:r>
        <w:rPr>
          <w:spacing w:val="-9"/>
        </w:rPr>
        <w:t xml:space="preserve"> </w:t>
      </w:r>
      <w:r>
        <w:t xml:space="preserve">considered may </w:t>
      </w:r>
      <w:proofErr w:type="gramStart"/>
      <w:r>
        <w:t>include:</w:t>
      </w:r>
      <w:proofErr w:type="gramEnd"/>
      <w:r>
        <w:t xml:space="preserve"> alignment with the North Carolina Department of Commerce’s “First in Talent” strategic plan, the targeting of jobseekers in underserved communities, and the prioritization of Historically Underutilized Business (HUB) vendors. It is allowable for specific counties or NCWorks</w:t>
      </w:r>
      <w:r>
        <w:rPr>
          <w:spacing w:val="-9"/>
        </w:rPr>
        <w:t xml:space="preserve"> </w:t>
      </w:r>
      <w:r>
        <w:t>Career</w:t>
      </w:r>
      <w:r>
        <w:rPr>
          <w:spacing w:val="-9"/>
        </w:rPr>
        <w:t xml:space="preserve"> </w:t>
      </w:r>
      <w:r>
        <w:t>Centers</w:t>
      </w:r>
      <w:r>
        <w:rPr>
          <w:spacing w:val="-6"/>
        </w:rPr>
        <w:t xml:space="preserve"> </w:t>
      </w:r>
      <w:r>
        <w:t>within</w:t>
      </w:r>
      <w:r>
        <w:rPr>
          <w:spacing w:val="-8"/>
        </w:rPr>
        <w:t xml:space="preserve"> </w:t>
      </w:r>
      <w:r>
        <w:t>a</w:t>
      </w:r>
      <w:r>
        <w:rPr>
          <w:spacing w:val="-9"/>
        </w:rPr>
        <w:t xml:space="preserve"> </w:t>
      </w:r>
      <w:r>
        <w:t>local</w:t>
      </w:r>
      <w:r>
        <w:rPr>
          <w:spacing w:val="-8"/>
        </w:rPr>
        <w:t xml:space="preserve"> </w:t>
      </w:r>
      <w:r>
        <w:t>region</w:t>
      </w:r>
      <w:r>
        <w:rPr>
          <w:spacing w:val="-8"/>
        </w:rPr>
        <w:t xml:space="preserve"> </w:t>
      </w:r>
      <w:r>
        <w:t>to</w:t>
      </w:r>
      <w:r>
        <w:rPr>
          <w:spacing w:val="-8"/>
        </w:rPr>
        <w:t xml:space="preserve"> </w:t>
      </w:r>
      <w:r>
        <w:t>be</w:t>
      </w:r>
      <w:r>
        <w:rPr>
          <w:spacing w:val="-9"/>
        </w:rPr>
        <w:t xml:space="preserve"> </w:t>
      </w:r>
      <w:r>
        <w:t>targeted</w:t>
      </w:r>
      <w:r>
        <w:rPr>
          <w:spacing w:val="-6"/>
        </w:rPr>
        <w:t xml:space="preserve"> </w:t>
      </w:r>
      <w:r>
        <w:t>for</w:t>
      </w:r>
      <w:r>
        <w:rPr>
          <w:spacing w:val="-10"/>
        </w:rPr>
        <w:t xml:space="preserve"> </w:t>
      </w:r>
      <w:r>
        <w:t>funding.</w:t>
      </w:r>
      <w:r>
        <w:rPr>
          <w:spacing w:val="-6"/>
        </w:rPr>
        <w:t xml:space="preserve"> </w:t>
      </w:r>
      <w:r>
        <w:t>Local</w:t>
      </w:r>
      <w:r>
        <w:rPr>
          <w:spacing w:val="-8"/>
        </w:rPr>
        <w:t xml:space="preserve"> </w:t>
      </w:r>
      <w:r>
        <w:t>workforce</w:t>
      </w:r>
      <w:r>
        <w:rPr>
          <w:spacing w:val="-9"/>
        </w:rPr>
        <w:t xml:space="preserve"> </w:t>
      </w:r>
      <w:r>
        <w:t>boards may utilize program funds for staffing, provide</w:t>
      </w:r>
      <w:r>
        <w:t>d the workforce boards implement set criteria for duties and established goals.</w:t>
      </w:r>
    </w:p>
    <w:p w14:paraId="2B97E60F" w14:textId="77777777" w:rsidR="00361374" w:rsidRDefault="00361374" w:rsidP="00E34D6C">
      <w:pPr>
        <w:pStyle w:val="BodyText"/>
        <w:spacing w:before="1"/>
      </w:pPr>
    </w:p>
    <w:p w14:paraId="7D619DC5" w14:textId="77777777" w:rsidR="00361374" w:rsidRDefault="00E34D6C" w:rsidP="00E34D6C">
      <w:pPr>
        <w:pStyle w:val="BodyText"/>
        <w:ind w:right="354"/>
      </w:pPr>
      <w:r>
        <w:t>ARPA grant participants must be enrolled in Wagner-Peyser. Enrollment in WIOA Title I Adult is not required but is optional.</w:t>
      </w:r>
      <w:r>
        <w:rPr>
          <w:spacing w:val="40"/>
        </w:rPr>
        <w:t xml:space="preserve"> </w:t>
      </w:r>
      <w:r>
        <w:t>The Local Area WDB reserves the right to enroll participants in Title</w:t>
      </w:r>
      <w:r>
        <w:rPr>
          <w:spacing w:val="-9"/>
        </w:rPr>
        <w:t xml:space="preserve"> </w:t>
      </w:r>
      <w:r>
        <w:t>I</w:t>
      </w:r>
      <w:r>
        <w:rPr>
          <w:spacing w:val="-15"/>
        </w:rPr>
        <w:t xml:space="preserve"> </w:t>
      </w:r>
      <w:r>
        <w:t>Adult,</w:t>
      </w:r>
      <w:r>
        <w:rPr>
          <w:spacing w:val="-9"/>
        </w:rPr>
        <w:t xml:space="preserve"> </w:t>
      </w:r>
      <w:r>
        <w:t>if</w:t>
      </w:r>
      <w:r>
        <w:rPr>
          <w:spacing w:val="-10"/>
        </w:rPr>
        <w:t xml:space="preserve"> </w:t>
      </w:r>
      <w:r>
        <w:t>they</w:t>
      </w:r>
      <w:r>
        <w:rPr>
          <w:spacing w:val="-14"/>
        </w:rPr>
        <w:t xml:space="preserve"> </w:t>
      </w:r>
      <w:r>
        <w:t>choose</w:t>
      </w:r>
      <w:r>
        <w:rPr>
          <w:spacing w:val="-10"/>
        </w:rPr>
        <w:t xml:space="preserve"> </w:t>
      </w:r>
      <w:r>
        <w:t>to</w:t>
      </w:r>
      <w:r>
        <w:rPr>
          <w:spacing w:val="-9"/>
        </w:rPr>
        <w:t xml:space="preserve"> </w:t>
      </w:r>
      <w:r>
        <w:t>do</w:t>
      </w:r>
      <w:r>
        <w:rPr>
          <w:spacing w:val="-10"/>
        </w:rPr>
        <w:t xml:space="preserve"> </w:t>
      </w:r>
      <w:r>
        <w:t>so</w:t>
      </w:r>
      <w:r>
        <w:rPr>
          <w:spacing w:val="-12"/>
        </w:rPr>
        <w:t xml:space="preserve"> </w:t>
      </w:r>
      <w:r>
        <w:t>for</w:t>
      </w:r>
      <w:r>
        <w:rPr>
          <w:spacing w:val="-11"/>
        </w:rPr>
        <w:t xml:space="preserve"> </w:t>
      </w:r>
      <w:r>
        <w:t>their</w:t>
      </w:r>
      <w:r>
        <w:rPr>
          <w:spacing w:val="-10"/>
        </w:rPr>
        <w:t xml:space="preserve"> </w:t>
      </w:r>
      <w:r>
        <w:t>own</w:t>
      </w:r>
      <w:r>
        <w:rPr>
          <w:spacing w:val="-13"/>
        </w:rPr>
        <w:t xml:space="preserve"> </w:t>
      </w:r>
      <w:r>
        <w:t>Local</w:t>
      </w:r>
      <w:r>
        <w:rPr>
          <w:spacing w:val="-9"/>
        </w:rPr>
        <w:t xml:space="preserve"> </w:t>
      </w:r>
      <w:r>
        <w:t>Area</w:t>
      </w:r>
      <w:r>
        <w:rPr>
          <w:spacing w:val="-8"/>
        </w:rPr>
        <w:t xml:space="preserve"> </w:t>
      </w:r>
      <w:r>
        <w:t>performance.</w:t>
      </w:r>
      <w:r>
        <w:rPr>
          <w:spacing w:val="-7"/>
        </w:rPr>
        <w:t xml:space="preserve"> </w:t>
      </w:r>
      <w:r>
        <w:t>Eligibility</w:t>
      </w:r>
      <w:r>
        <w:rPr>
          <w:spacing w:val="-15"/>
        </w:rPr>
        <w:t xml:space="preserve"> </w:t>
      </w:r>
      <w:r>
        <w:t>information for</w:t>
      </w:r>
      <w:r>
        <w:rPr>
          <w:spacing w:val="-10"/>
        </w:rPr>
        <w:t xml:space="preserve"> </w:t>
      </w:r>
      <w:r>
        <w:t>each</w:t>
      </w:r>
      <w:r>
        <w:rPr>
          <w:spacing w:val="-8"/>
        </w:rPr>
        <w:t xml:space="preserve"> </w:t>
      </w:r>
      <w:r>
        <w:t>training</w:t>
      </w:r>
      <w:r>
        <w:rPr>
          <w:spacing w:val="-11"/>
        </w:rPr>
        <w:t xml:space="preserve"> </w:t>
      </w:r>
      <w:r>
        <w:t>participant,</w:t>
      </w:r>
      <w:r>
        <w:rPr>
          <w:spacing w:val="-8"/>
        </w:rPr>
        <w:t xml:space="preserve"> </w:t>
      </w:r>
      <w:r>
        <w:t>including</w:t>
      </w:r>
      <w:r>
        <w:rPr>
          <w:spacing w:val="-10"/>
        </w:rPr>
        <w:t xml:space="preserve"> </w:t>
      </w:r>
      <w:r>
        <w:t>specific</w:t>
      </w:r>
      <w:r>
        <w:rPr>
          <w:spacing w:val="-9"/>
        </w:rPr>
        <w:t xml:space="preserve"> </w:t>
      </w:r>
      <w:r>
        <w:t>information</w:t>
      </w:r>
      <w:r>
        <w:rPr>
          <w:spacing w:val="-8"/>
        </w:rPr>
        <w:t xml:space="preserve"> </w:t>
      </w:r>
      <w:r>
        <w:t>identified</w:t>
      </w:r>
      <w:r>
        <w:rPr>
          <w:spacing w:val="-8"/>
        </w:rPr>
        <w:t xml:space="preserve"> </w:t>
      </w:r>
      <w:r>
        <w:t>for</w:t>
      </w:r>
      <w:r>
        <w:rPr>
          <w:spacing w:val="-10"/>
        </w:rPr>
        <w:t xml:space="preserve"> </w:t>
      </w:r>
      <w:r>
        <w:t>the</w:t>
      </w:r>
      <w:r>
        <w:rPr>
          <w:spacing w:val="-5"/>
        </w:rPr>
        <w:t xml:space="preserve"> </w:t>
      </w:r>
      <w:r>
        <w:t>grant</w:t>
      </w:r>
      <w:r>
        <w:rPr>
          <w:spacing w:val="-8"/>
        </w:rPr>
        <w:t xml:space="preserve"> </w:t>
      </w:r>
      <w:r>
        <w:t>initiative,</w:t>
      </w:r>
      <w:r>
        <w:rPr>
          <w:spacing w:val="-8"/>
        </w:rPr>
        <w:t xml:space="preserve"> </w:t>
      </w:r>
      <w:r>
        <w:t>must be entered in NCWorks.gov.</w:t>
      </w:r>
    </w:p>
    <w:p w14:paraId="24EE83FB" w14:textId="77777777" w:rsidR="00361374" w:rsidRDefault="00361374">
      <w:pPr>
        <w:pStyle w:val="BodyText"/>
        <w:spacing w:before="366"/>
        <w:rPr>
          <w:sz w:val="32"/>
        </w:rPr>
      </w:pPr>
    </w:p>
    <w:p w14:paraId="6D49FFEF" w14:textId="77777777" w:rsidR="00361374" w:rsidRDefault="00E34D6C">
      <w:pPr>
        <w:pStyle w:val="Heading2"/>
        <w:spacing w:before="1"/>
      </w:pPr>
      <w:r>
        <w:t>Grant</w:t>
      </w:r>
      <w:r>
        <w:rPr>
          <w:spacing w:val="-9"/>
        </w:rPr>
        <w:t xml:space="preserve"> </w:t>
      </w:r>
      <w:r>
        <w:rPr>
          <w:spacing w:val="-2"/>
        </w:rPr>
        <w:t>Reporting</w:t>
      </w:r>
    </w:p>
    <w:p w14:paraId="4AEC662A" w14:textId="77777777" w:rsidR="00361374" w:rsidRDefault="00E34D6C" w:rsidP="00E34D6C">
      <w:pPr>
        <w:pStyle w:val="Heading3"/>
        <w:spacing w:before="234" w:line="240" w:lineRule="auto"/>
        <w:jc w:val="left"/>
      </w:pPr>
      <w:r>
        <w:t>Regular</w:t>
      </w:r>
      <w:r>
        <w:rPr>
          <w:spacing w:val="-2"/>
        </w:rPr>
        <w:t xml:space="preserve"> Reporting:</w:t>
      </w:r>
    </w:p>
    <w:p w14:paraId="6A183A4A" w14:textId="77777777" w:rsidR="00361374" w:rsidRDefault="00E34D6C" w:rsidP="00E34D6C">
      <w:pPr>
        <w:pStyle w:val="BodyText"/>
        <w:ind w:right="353"/>
      </w:pPr>
      <w:r>
        <w:t>Grant recipients will be required to submit monthly and quarterly status reports and quarterly financial</w:t>
      </w:r>
      <w:r>
        <w:rPr>
          <w:spacing w:val="-7"/>
        </w:rPr>
        <w:t xml:space="preserve"> </w:t>
      </w:r>
      <w:r>
        <w:t>updates</w:t>
      </w:r>
      <w:r>
        <w:rPr>
          <w:spacing w:val="-8"/>
        </w:rPr>
        <w:t xml:space="preserve"> </w:t>
      </w:r>
      <w:r>
        <w:t>during</w:t>
      </w:r>
      <w:r>
        <w:rPr>
          <w:spacing w:val="-7"/>
        </w:rPr>
        <w:t xml:space="preserve"> </w:t>
      </w:r>
      <w:r>
        <w:t>the</w:t>
      </w:r>
      <w:r>
        <w:rPr>
          <w:spacing w:val="-8"/>
        </w:rPr>
        <w:t xml:space="preserve"> </w:t>
      </w:r>
      <w:r>
        <w:t>life</w:t>
      </w:r>
      <w:r>
        <w:rPr>
          <w:spacing w:val="-9"/>
        </w:rPr>
        <w:t xml:space="preserve"> </w:t>
      </w:r>
      <w:r>
        <w:t>of</w:t>
      </w:r>
      <w:r>
        <w:rPr>
          <w:spacing w:val="-8"/>
        </w:rPr>
        <w:t xml:space="preserve"> </w:t>
      </w:r>
      <w:r>
        <w:t>the</w:t>
      </w:r>
      <w:r>
        <w:rPr>
          <w:spacing w:val="-3"/>
        </w:rPr>
        <w:t xml:space="preserve"> </w:t>
      </w:r>
      <w:r>
        <w:t>grant.</w:t>
      </w:r>
      <w:r>
        <w:rPr>
          <w:spacing w:val="-7"/>
        </w:rPr>
        <w:t xml:space="preserve"> </w:t>
      </w:r>
      <w:r>
        <w:t>Reports</w:t>
      </w:r>
      <w:r>
        <w:rPr>
          <w:spacing w:val="-7"/>
        </w:rPr>
        <w:t xml:space="preserve"> </w:t>
      </w:r>
      <w:r>
        <w:t>will</w:t>
      </w:r>
      <w:r>
        <w:rPr>
          <w:spacing w:val="-7"/>
        </w:rPr>
        <w:t xml:space="preserve"> </w:t>
      </w:r>
      <w:r>
        <w:t>cover</w:t>
      </w:r>
      <w:r>
        <w:rPr>
          <w:spacing w:val="-8"/>
        </w:rPr>
        <w:t xml:space="preserve"> </w:t>
      </w:r>
      <w:r>
        <w:t>areas</w:t>
      </w:r>
      <w:r>
        <w:rPr>
          <w:spacing w:val="-5"/>
        </w:rPr>
        <w:t xml:space="preserve"> </w:t>
      </w:r>
      <w:r>
        <w:t>such</w:t>
      </w:r>
      <w:r>
        <w:rPr>
          <w:spacing w:val="-5"/>
        </w:rPr>
        <w:t xml:space="preserve"> </w:t>
      </w:r>
      <w:r>
        <w:t>as</w:t>
      </w:r>
      <w:r>
        <w:rPr>
          <w:spacing w:val="-2"/>
        </w:rPr>
        <w:t xml:space="preserve"> </w:t>
      </w:r>
      <w:r>
        <w:t>partnership</w:t>
      </w:r>
      <w:r>
        <w:rPr>
          <w:spacing w:val="-7"/>
        </w:rPr>
        <w:t xml:space="preserve"> </w:t>
      </w:r>
      <w:r>
        <w:t>updates, solutions implemented, challenges encountered, participants enrolled, demographics of participants,</w:t>
      </w:r>
      <w:r>
        <w:rPr>
          <w:spacing w:val="-4"/>
        </w:rPr>
        <w:t xml:space="preserve"> </w:t>
      </w:r>
      <w:r>
        <w:t>expenditures,</w:t>
      </w:r>
      <w:r>
        <w:rPr>
          <w:spacing w:val="-2"/>
        </w:rPr>
        <w:t xml:space="preserve"> </w:t>
      </w:r>
      <w:r>
        <w:t>and</w:t>
      </w:r>
      <w:r>
        <w:rPr>
          <w:spacing w:val="-3"/>
        </w:rPr>
        <w:t xml:space="preserve"> </w:t>
      </w:r>
      <w:r>
        <w:t>other</w:t>
      </w:r>
      <w:r>
        <w:rPr>
          <w:spacing w:val="-4"/>
        </w:rPr>
        <w:t xml:space="preserve"> </w:t>
      </w:r>
      <w:r>
        <w:t>subjects.</w:t>
      </w:r>
      <w:r>
        <w:rPr>
          <w:spacing w:val="-2"/>
        </w:rPr>
        <w:t xml:space="preserve"> </w:t>
      </w:r>
      <w:r>
        <w:t>A</w:t>
      </w:r>
      <w:r>
        <w:rPr>
          <w:spacing w:val="-3"/>
        </w:rPr>
        <w:t xml:space="preserve"> </w:t>
      </w:r>
      <w:r>
        <w:rPr>
          <w:b/>
        </w:rPr>
        <w:t>sample</w:t>
      </w:r>
      <w:r>
        <w:rPr>
          <w:b/>
          <w:spacing w:val="-2"/>
        </w:rPr>
        <w:t xml:space="preserve"> </w:t>
      </w:r>
      <w:r>
        <w:t>report</w:t>
      </w:r>
      <w:r>
        <w:rPr>
          <w:spacing w:val="-3"/>
        </w:rPr>
        <w:t xml:space="preserve"> </w:t>
      </w:r>
      <w:r>
        <w:t>may</w:t>
      </w:r>
      <w:r>
        <w:rPr>
          <w:spacing w:val="-8"/>
        </w:rPr>
        <w:t xml:space="preserve"> </w:t>
      </w:r>
      <w:r>
        <w:t>be</w:t>
      </w:r>
      <w:r>
        <w:rPr>
          <w:spacing w:val="-4"/>
        </w:rPr>
        <w:t xml:space="preserve"> </w:t>
      </w:r>
      <w:r>
        <w:t>viewed</w:t>
      </w:r>
      <w:r>
        <w:rPr>
          <w:spacing w:val="-3"/>
        </w:rPr>
        <w:t xml:space="preserve"> </w:t>
      </w:r>
      <w:r>
        <w:t>at</w:t>
      </w:r>
      <w:r>
        <w:rPr>
          <w:spacing w:val="-1"/>
        </w:rPr>
        <w:t xml:space="preserve"> </w:t>
      </w:r>
      <w:r>
        <w:t>Attachment</w:t>
      </w:r>
      <w:r>
        <w:rPr>
          <w:spacing w:val="-2"/>
        </w:rPr>
        <w:t xml:space="preserve"> </w:t>
      </w:r>
      <w:r>
        <w:t>5</w:t>
      </w:r>
      <w:r>
        <w:rPr>
          <w:spacing w:val="-3"/>
        </w:rPr>
        <w:t xml:space="preserve"> </w:t>
      </w:r>
      <w:r>
        <w:rPr>
          <w:spacing w:val="-5"/>
        </w:rPr>
        <w:t>of</w:t>
      </w:r>
    </w:p>
    <w:p w14:paraId="3E810B57" w14:textId="77777777" w:rsidR="00361374" w:rsidRDefault="00361374" w:rsidP="00E34D6C">
      <w:pPr>
        <w:pStyle w:val="BodyText"/>
        <w:sectPr w:rsidR="00361374">
          <w:pgSz w:w="12240" w:h="15840"/>
          <w:pgMar w:top="1360" w:right="1080" w:bottom="1480" w:left="1440" w:header="0" w:footer="1300" w:gutter="0"/>
          <w:cols w:space="720"/>
        </w:sectPr>
      </w:pPr>
    </w:p>
    <w:p w14:paraId="779CD601" w14:textId="77777777" w:rsidR="00361374" w:rsidRDefault="00E34D6C" w:rsidP="00E34D6C">
      <w:pPr>
        <w:pStyle w:val="BodyText"/>
        <w:spacing w:before="72"/>
        <w:ind w:right="357"/>
      </w:pPr>
      <w:r>
        <w:lastRenderedPageBreak/>
        <w:t>Operational Guidance 04-2022. Changes to the report format may be provided after the implementation process is underway.</w:t>
      </w:r>
    </w:p>
    <w:p w14:paraId="56CAD68E" w14:textId="77777777" w:rsidR="00361374" w:rsidRDefault="00361374">
      <w:pPr>
        <w:pStyle w:val="BodyText"/>
        <w:spacing w:before="5"/>
      </w:pPr>
    </w:p>
    <w:p w14:paraId="3E95D888" w14:textId="77777777" w:rsidR="00361374" w:rsidRDefault="00E34D6C" w:rsidP="00E34D6C">
      <w:pPr>
        <w:pStyle w:val="Heading3"/>
        <w:jc w:val="left"/>
      </w:pPr>
      <w:r>
        <w:t>Monitoring/Follow-up/Fiscal</w:t>
      </w:r>
      <w:r>
        <w:rPr>
          <w:spacing w:val="-4"/>
        </w:rPr>
        <w:t xml:space="preserve"> </w:t>
      </w:r>
      <w:r>
        <w:t>Final</w:t>
      </w:r>
      <w:r>
        <w:rPr>
          <w:spacing w:val="-5"/>
        </w:rPr>
        <w:t xml:space="preserve"> </w:t>
      </w:r>
      <w:r>
        <w:rPr>
          <w:spacing w:val="-2"/>
        </w:rPr>
        <w:t>Report:</w:t>
      </w:r>
    </w:p>
    <w:p w14:paraId="15A0B62C" w14:textId="77777777" w:rsidR="00361374" w:rsidRDefault="00E34D6C" w:rsidP="00E34D6C">
      <w:pPr>
        <w:pStyle w:val="BodyText"/>
        <w:ind w:right="357"/>
      </w:pPr>
      <w:r>
        <w:t>Monitoring</w:t>
      </w:r>
      <w:r>
        <w:rPr>
          <w:spacing w:val="-8"/>
        </w:rPr>
        <w:t xml:space="preserve"> </w:t>
      </w:r>
      <w:r>
        <w:t>and</w:t>
      </w:r>
      <w:r>
        <w:rPr>
          <w:spacing w:val="-3"/>
        </w:rPr>
        <w:t xml:space="preserve"> </w:t>
      </w:r>
      <w:r>
        <w:t>grant</w:t>
      </w:r>
      <w:r>
        <w:rPr>
          <w:spacing w:val="-5"/>
        </w:rPr>
        <w:t xml:space="preserve"> </w:t>
      </w:r>
      <w:r>
        <w:t>follow-up</w:t>
      </w:r>
      <w:r>
        <w:rPr>
          <w:spacing w:val="-6"/>
        </w:rPr>
        <w:t xml:space="preserve"> </w:t>
      </w:r>
      <w:r>
        <w:t>will</w:t>
      </w:r>
      <w:r>
        <w:rPr>
          <w:spacing w:val="-5"/>
        </w:rPr>
        <w:t xml:space="preserve"> </w:t>
      </w:r>
      <w:r>
        <w:t>occur</w:t>
      </w:r>
      <w:r>
        <w:rPr>
          <w:spacing w:val="-7"/>
        </w:rPr>
        <w:t xml:space="preserve"> </w:t>
      </w:r>
      <w:r>
        <w:t>on</w:t>
      </w:r>
      <w:r>
        <w:rPr>
          <w:spacing w:val="-6"/>
        </w:rPr>
        <w:t xml:space="preserve"> </w:t>
      </w:r>
      <w:r>
        <w:t>a</w:t>
      </w:r>
      <w:r>
        <w:rPr>
          <w:spacing w:val="-7"/>
        </w:rPr>
        <w:t xml:space="preserve"> </w:t>
      </w:r>
      <w:r>
        <w:t>quarterly</w:t>
      </w:r>
      <w:r>
        <w:rPr>
          <w:spacing w:val="-11"/>
        </w:rPr>
        <w:t xml:space="preserve"> </w:t>
      </w:r>
      <w:r>
        <w:t>basis,</w:t>
      </w:r>
      <w:r>
        <w:rPr>
          <w:spacing w:val="-6"/>
        </w:rPr>
        <w:t xml:space="preserve"> </w:t>
      </w:r>
      <w:r>
        <w:t>and</w:t>
      </w:r>
      <w:r>
        <w:rPr>
          <w:spacing w:val="-6"/>
        </w:rPr>
        <w:t xml:space="preserve"> </w:t>
      </w:r>
      <w:r>
        <w:t>as</w:t>
      </w:r>
      <w:r>
        <w:rPr>
          <w:spacing w:val="-6"/>
        </w:rPr>
        <w:t xml:space="preserve"> </w:t>
      </w:r>
      <w:r>
        <w:t>needed,</w:t>
      </w:r>
      <w:r>
        <w:rPr>
          <w:spacing w:val="-6"/>
        </w:rPr>
        <w:t xml:space="preserve"> </w:t>
      </w:r>
      <w:r>
        <w:t>through</w:t>
      </w:r>
      <w:r>
        <w:rPr>
          <w:spacing w:val="-1"/>
        </w:rPr>
        <w:t xml:space="preserve"> </w:t>
      </w:r>
      <w:r>
        <w:t>December 31, 2026.</w:t>
      </w:r>
    </w:p>
    <w:p w14:paraId="51796484" w14:textId="77777777" w:rsidR="00361374" w:rsidRDefault="00361374" w:rsidP="00E34D6C">
      <w:pPr>
        <w:pStyle w:val="BodyText"/>
        <w:spacing w:before="233"/>
      </w:pPr>
    </w:p>
    <w:p w14:paraId="3911EE13" w14:textId="77777777" w:rsidR="00361374" w:rsidRDefault="00E34D6C" w:rsidP="00E34D6C">
      <w:pPr>
        <w:pStyle w:val="Heading3"/>
        <w:jc w:val="left"/>
      </w:pPr>
      <w:r>
        <w:t>Project</w:t>
      </w:r>
      <w:r>
        <w:rPr>
          <w:spacing w:val="-3"/>
        </w:rPr>
        <w:t xml:space="preserve"> </w:t>
      </w:r>
      <w:r>
        <w:rPr>
          <w:spacing w:val="-2"/>
        </w:rPr>
        <w:t>Evaluation:</w:t>
      </w:r>
    </w:p>
    <w:p w14:paraId="7FE72BBC" w14:textId="77777777" w:rsidR="00361374" w:rsidRDefault="00E34D6C" w:rsidP="00E34D6C">
      <w:pPr>
        <w:pStyle w:val="BodyText"/>
        <w:ind w:right="356"/>
      </w:pPr>
      <w:r>
        <w:t>Upon closeout of the grant, all grant recipients must provide a final evaluation and summary of the project to include an analysis of the project’s challenges, successes, expenditures, and promising</w:t>
      </w:r>
      <w:r>
        <w:rPr>
          <w:spacing w:val="-15"/>
        </w:rPr>
        <w:t xml:space="preserve"> </w:t>
      </w:r>
      <w:r>
        <w:t>practices,</w:t>
      </w:r>
      <w:r>
        <w:rPr>
          <w:spacing w:val="-15"/>
        </w:rPr>
        <w:t xml:space="preserve"> </w:t>
      </w:r>
      <w:r>
        <w:t>and</w:t>
      </w:r>
      <w:r>
        <w:rPr>
          <w:spacing w:val="-12"/>
        </w:rPr>
        <w:t xml:space="preserve"> </w:t>
      </w:r>
      <w:r>
        <w:t>a</w:t>
      </w:r>
      <w:r>
        <w:rPr>
          <w:spacing w:val="-14"/>
        </w:rPr>
        <w:t xml:space="preserve"> </w:t>
      </w:r>
      <w:r>
        <w:t>template</w:t>
      </w:r>
      <w:r>
        <w:rPr>
          <w:spacing w:val="-12"/>
        </w:rPr>
        <w:t xml:space="preserve"> </w:t>
      </w:r>
      <w:r>
        <w:t>about</w:t>
      </w:r>
      <w:r>
        <w:rPr>
          <w:spacing w:val="-13"/>
        </w:rPr>
        <w:t xml:space="preserve"> </w:t>
      </w:r>
      <w:r>
        <w:t>how</w:t>
      </w:r>
      <w:r>
        <w:rPr>
          <w:spacing w:val="-14"/>
        </w:rPr>
        <w:t xml:space="preserve"> </w:t>
      </w:r>
      <w:r>
        <w:t>the</w:t>
      </w:r>
      <w:r>
        <w:rPr>
          <w:spacing w:val="-15"/>
        </w:rPr>
        <w:t xml:space="preserve"> </w:t>
      </w:r>
      <w:r>
        <w:t>project</w:t>
      </w:r>
      <w:r>
        <w:rPr>
          <w:spacing w:val="-13"/>
        </w:rPr>
        <w:t xml:space="preserve"> </w:t>
      </w:r>
      <w:r>
        <w:t>could</w:t>
      </w:r>
      <w:r>
        <w:rPr>
          <w:spacing w:val="-13"/>
        </w:rPr>
        <w:t xml:space="preserve"> </w:t>
      </w:r>
      <w:r>
        <w:t>be</w:t>
      </w:r>
      <w:r>
        <w:rPr>
          <w:spacing w:val="-14"/>
        </w:rPr>
        <w:t xml:space="preserve"> </w:t>
      </w:r>
      <w:r>
        <w:t>sustained</w:t>
      </w:r>
      <w:r>
        <w:rPr>
          <w:spacing w:val="-14"/>
        </w:rPr>
        <w:t xml:space="preserve"> </w:t>
      </w:r>
      <w:r>
        <w:t>locally</w:t>
      </w:r>
      <w:r>
        <w:rPr>
          <w:spacing w:val="-15"/>
        </w:rPr>
        <w:t xml:space="preserve"> </w:t>
      </w:r>
      <w:r>
        <w:t>and</w:t>
      </w:r>
      <w:r>
        <w:rPr>
          <w:spacing w:val="-13"/>
        </w:rPr>
        <w:t xml:space="preserve"> </w:t>
      </w:r>
      <w:r>
        <w:t>replicated in other</w:t>
      </w:r>
      <w:r>
        <w:rPr>
          <w:spacing w:val="-2"/>
        </w:rPr>
        <w:t xml:space="preserve"> </w:t>
      </w:r>
      <w:r>
        <w:t>regions, if</w:t>
      </w:r>
      <w:r>
        <w:rPr>
          <w:spacing w:val="-1"/>
        </w:rPr>
        <w:t xml:space="preserve"> </w:t>
      </w:r>
      <w:r>
        <w:t>deemed</w:t>
      </w:r>
      <w:r>
        <w:rPr>
          <w:spacing w:val="-1"/>
        </w:rPr>
        <w:t xml:space="preserve"> </w:t>
      </w:r>
      <w:r>
        <w:t>a</w:t>
      </w:r>
      <w:r>
        <w:rPr>
          <w:spacing w:val="-1"/>
        </w:rPr>
        <w:t xml:space="preserve"> </w:t>
      </w:r>
      <w:r>
        <w:t>success. The</w:t>
      </w:r>
      <w:r>
        <w:rPr>
          <w:spacing w:val="-1"/>
        </w:rPr>
        <w:t xml:space="preserve"> </w:t>
      </w:r>
      <w:r>
        <w:t>evaluation will also identify</w:t>
      </w:r>
      <w:r>
        <w:rPr>
          <w:spacing w:val="-8"/>
        </w:rPr>
        <w:t xml:space="preserve"> </w:t>
      </w:r>
      <w:r>
        <w:t>each goal and whether</w:t>
      </w:r>
      <w:r>
        <w:rPr>
          <w:spacing w:val="-2"/>
        </w:rPr>
        <w:t xml:space="preserve"> </w:t>
      </w:r>
      <w:r>
        <w:t>the measures were met, exceeded, or not, and an explanation of successes and failures.</w:t>
      </w:r>
    </w:p>
    <w:p w14:paraId="6285CD85" w14:textId="77777777" w:rsidR="00361374" w:rsidRDefault="00361374" w:rsidP="00E34D6C">
      <w:pPr>
        <w:pStyle w:val="BodyText"/>
        <w:spacing w:before="180"/>
      </w:pPr>
    </w:p>
    <w:p w14:paraId="422A5BD5" w14:textId="77777777" w:rsidR="00361374" w:rsidRDefault="00E34D6C" w:rsidP="00E34D6C">
      <w:pPr>
        <w:pStyle w:val="Heading2"/>
        <w:ind w:left="125"/>
        <w:jc w:val="left"/>
      </w:pPr>
      <w:r>
        <w:rPr>
          <w:spacing w:val="-2"/>
        </w:rPr>
        <w:t>Resources</w:t>
      </w:r>
    </w:p>
    <w:p w14:paraId="6E11BF29" w14:textId="77777777" w:rsidR="00361374" w:rsidRDefault="00E34D6C" w:rsidP="00E34D6C">
      <w:pPr>
        <w:pStyle w:val="BodyText"/>
        <w:spacing w:before="257"/>
        <w:ind w:right="361"/>
      </w:pPr>
      <w:r>
        <w:t>WorkforceGPS</w:t>
      </w:r>
      <w:r>
        <w:rPr>
          <w:spacing w:val="-6"/>
        </w:rPr>
        <w:t xml:space="preserve"> </w:t>
      </w:r>
      <w:r>
        <w:t>(</w:t>
      </w:r>
      <w:hyperlink r:id="rId10">
        <w:r>
          <w:rPr>
            <w:color w:val="0000FF"/>
            <w:u w:val="single" w:color="0000FF"/>
          </w:rPr>
          <w:t>https://strategies.workforcegps.org</w:t>
        </w:r>
      </w:hyperlink>
      <w:r>
        <w:rPr>
          <w:sz w:val="20"/>
        </w:rPr>
        <w:t xml:space="preserve">) </w:t>
      </w:r>
      <w:r>
        <w:t>provides</w:t>
      </w:r>
      <w:r>
        <w:rPr>
          <w:spacing w:val="-8"/>
        </w:rPr>
        <w:t xml:space="preserve"> </w:t>
      </w:r>
      <w:r>
        <w:t>a</w:t>
      </w:r>
      <w:r>
        <w:rPr>
          <w:spacing w:val="-9"/>
        </w:rPr>
        <w:t xml:space="preserve"> </w:t>
      </w:r>
      <w:r>
        <w:t>library</w:t>
      </w:r>
      <w:r>
        <w:rPr>
          <w:spacing w:val="-13"/>
        </w:rPr>
        <w:t xml:space="preserve"> </w:t>
      </w:r>
      <w:r>
        <w:t>of</w:t>
      </w:r>
      <w:r>
        <w:rPr>
          <w:spacing w:val="-9"/>
        </w:rPr>
        <w:t xml:space="preserve"> </w:t>
      </w:r>
      <w:r>
        <w:t>promising</w:t>
      </w:r>
      <w:r>
        <w:rPr>
          <w:spacing w:val="-10"/>
        </w:rPr>
        <w:t xml:space="preserve"> </w:t>
      </w:r>
      <w:r>
        <w:t>practices</w:t>
      </w:r>
      <w:r>
        <w:rPr>
          <w:spacing w:val="-6"/>
        </w:rPr>
        <w:t xml:space="preserve"> </w:t>
      </w:r>
      <w:r>
        <w:t>and workforce system strategies that can be browsed for resources by clicking the tabs. Items listed with numbers next to them indicate the number of resources tagged with that term.</w:t>
      </w:r>
    </w:p>
    <w:sectPr w:rsidR="00361374">
      <w:pgSz w:w="12240" w:h="15840"/>
      <w:pgMar w:top="1360" w:right="1080" w:bottom="1480" w:left="1440" w:header="0" w:footer="1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02DAF" w14:textId="77777777" w:rsidR="00E34D6C" w:rsidRDefault="00E34D6C">
      <w:r>
        <w:separator/>
      </w:r>
    </w:p>
  </w:endnote>
  <w:endnote w:type="continuationSeparator" w:id="0">
    <w:p w14:paraId="7EE4FE9B" w14:textId="77777777" w:rsidR="00E34D6C" w:rsidRDefault="00E3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4B108" w14:textId="77777777" w:rsidR="00361374" w:rsidRDefault="00E34D6C">
    <w:pPr>
      <w:pStyle w:val="BodyText"/>
      <w:spacing w:line="14" w:lineRule="auto"/>
      <w:rPr>
        <w:sz w:val="20"/>
      </w:rPr>
    </w:pPr>
    <w:r>
      <w:rPr>
        <w:noProof/>
        <w:sz w:val="20"/>
      </w:rPr>
      <mc:AlternateContent>
        <mc:Choice Requires="wps">
          <w:drawing>
            <wp:anchor distT="0" distB="0" distL="0" distR="0" simplePos="0" relativeHeight="487541760" behindDoc="1" locked="0" layoutInCell="1" allowOverlap="1" wp14:anchorId="1791E78E" wp14:editId="536CF772">
              <wp:simplePos x="0" y="0"/>
              <wp:positionH relativeFrom="page">
                <wp:posOffset>4948809</wp:posOffset>
              </wp:positionH>
              <wp:positionV relativeFrom="page">
                <wp:posOffset>9093345</wp:posOffset>
              </wp:positionV>
              <wp:extent cx="1924050" cy="3733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0" cy="373380"/>
                      </a:xfrm>
                      <a:prstGeom prst="rect">
                        <a:avLst/>
                      </a:prstGeom>
                    </wps:spPr>
                    <wps:txbx>
                      <w:txbxContent>
                        <w:p w14:paraId="165DA77C" w14:textId="77777777" w:rsidR="00361374" w:rsidRDefault="00E34D6C">
                          <w:pPr>
                            <w:spacing w:before="14"/>
                            <w:ind w:right="18"/>
                            <w:jc w:val="right"/>
                            <w:rPr>
                              <w:sz w:val="16"/>
                            </w:rPr>
                          </w:pPr>
                          <w:r>
                            <w:rPr>
                              <w:sz w:val="16"/>
                            </w:rPr>
                            <w:t>Operational</w:t>
                          </w:r>
                          <w:r>
                            <w:rPr>
                              <w:spacing w:val="-7"/>
                              <w:sz w:val="16"/>
                            </w:rPr>
                            <w:t xml:space="preserve"> </w:t>
                          </w:r>
                          <w:r>
                            <w:rPr>
                              <w:sz w:val="16"/>
                            </w:rPr>
                            <w:t>Guidance:</w:t>
                          </w:r>
                          <w:r>
                            <w:rPr>
                              <w:spacing w:val="-6"/>
                              <w:sz w:val="16"/>
                            </w:rPr>
                            <w:t xml:space="preserve"> </w:t>
                          </w:r>
                          <w:r>
                            <w:rPr>
                              <w:sz w:val="16"/>
                            </w:rPr>
                            <w:t>OG</w:t>
                          </w:r>
                          <w:r>
                            <w:rPr>
                              <w:spacing w:val="-6"/>
                              <w:sz w:val="16"/>
                            </w:rPr>
                            <w:t xml:space="preserve"> </w:t>
                          </w:r>
                          <w:r>
                            <w:rPr>
                              <w:sz w:val="16"/>
                            </w:rPr>
                            <w:t>04-2022,</w:t>
                          </w:r>
                          <w:r>
                            <w:rPr>
                              <w:spacing w:val="-6"/>
                              <w:sz w:val="16"/>
                            </w:rPr>
                            <w:t xml:space="preserve"> </w:t>
                          </w:r>
                          <w:r>
                            <w:rPr>
                              <w:sz w:val="16"/>
                            </w:rPr>
                            <w:t>Change</w:t>
                          </w:r>
                          <w:r>
                            <w:rPr>
                              <w:spacing w:val="-6"/>
                              <w:sz w:val="16"/>
                            </w:rPr>
                            <w:t xml:space="preserve"> </w:t>
                          </w:r>
                          <w:r>
                            <w:rPr>
                              <w:spacing w:val="-10"/>
                              <w:sz w:val="16"/>
                            </w:rPr>
                            <w:t>2</w:t>
                          </w:r>
                        </w:p>
                        <w:p w14:paraId="21EEF613" w14:textId="77777777" w:rsidR="00361374" w:rsidRDefault="00E34D6C">
                          <w:pPr>
                            <w:ind w:left="2283" w:right="18" w:hanging="24"/>
                            <w:jc w:val="right"/>
                            <w:rPr>
                              <w:sz w:val="16"/>
                            </w:rPr>
                          </w:pPr>
                          <w:r>
                            <w:rPr>
                              <w:spacing w:val="-2"/>
                              <w:sz w:val="16"/>
                            </w:rPr>
                            <w:t>Attachment</w:t>
                          </w:r>
                          <w:r>
                            <w:rPr>
                              <w:spacing w:val="40"/>
                              <w:sz w:val="16"/>
                            </w:rPr>
                            <w:t xml:space="preserve"> </w:t>
                          </w:r>
                          <w:r>
                            <w:rPr>
                              <w:sz w:val="16"/>
                            </w:rPr>
                            <w:t>Page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z w:val="16"/>
                            </w:rPr>
                            <w:t xml:space="preserve"> of</w:t>
                          </w:r>
                          <w:r>
                            <w:rPr>
                              <w:spacing w:val="-2"/>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4</w:t>
                          </w:r>
                          <w:r>
                            <w:rPr>
                              <w:spacing w:val="-10"/>
                              <w:sz w:val="16"/>
                            </w:rPr>
                            <w:fldChar w:fldCharType="end"/>
                          </w:r>
                        </w:p>
                      </w:txbxContent>
                    </wps:txbx>
                    <wps:bodyPr wrap="square" lIns="0" tIns="0" rIns="0" bIns="0" rtlCol="0">
                      <a:noAutofit/>
                    </wps:bodyPr>
                  </wps:wsp>
                </a:graphicData>
              </a:graphic>
            </wp:anchor>
          </w:drawing>
        </mc:Choice>
        <mc:Fallback>
          <w:pict>
            <v:shapetype w14:anchorId="1791E78E" id="_x0000_t202" coordsize="21600,21600" o:spt="202" path="m,l,21600r21600,l21600,xe">
              <v:stroke joinstyle="miter"/>
              <v:path gradientshapeok="t" o:connecttype="rect"/>
            </v:shapetype>
            <v:shape id="Textbox 1" o:spid="_x0000_s1026" type="#_x0000_t202" style="position:absolute;margin-left:389.65pt;margin-top:716pt;width:151.5pt;height:29.4pt;z-index:-1577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" filled="f" stroked="f">
              <v:textbox inset="0,0,0,0">
                <w:txbxContent>
                  <w:p w14:paraId="165DA77C" w14:textId="77777777" w:rsidR="00361374" w:rsidRDefault="00E34D6C">
                    <w:pPr>
                      <w:spacing w:before="14"/>
                      <w:ind w:right="18"/>
                      <w:jc w:val="right"/>
                      <w:rPr>
                        <w:sz w:val="16"/>
                      </w:rPr>
                    </w:pPr>
                    <w:r>
                      <w:rPr>
                        <w:sz w:val="16"/>
                      </w:rPr>
                      <w:t>Operational</w:t>
                    </w:r>
                    <w:r>
                      <w:rPr>
                        <w:spacing w:val="-7"/>
                        <w:sz w:val="16"/>
                      </w:rPr>
                      <w:t xml:space="preserve"> </w:t>
                    </w:r>
                    <w:r>
                      <w:rPr>
                        <w:sz w:val="16"/>
                      </w:rPr>
                      <w:t>Guidance:</w:t>
                    </w:r>
                    <w:r>
                      <w:rPr>
                        <w:spacing w:val="-6"/>
                        <w:sz w:val="16"/>
                      </w:rPr>
                      <w:t xml:space="preserve"> </w:t>
                    </w:r>
                    <w:r>
                      <w:rPr>
                        <w:sz w:val="16"/>
                      </w:rPr>
                      <w:t>OG</w:t>
                    </w:r>
                    <w:r>
                      <w:rPr>
                        <w:spacing w:val="-6"/>
                        <w:sz w:val="16"/>
                      </w:rPr>
                      <w:t xml:space="preserve"> </w:t>
                    </w:r>
                    <w:r>
                      <w:rPr>
                        <w:sz w:val="16"/>
                      </w:rPr>
                      <w:t>04-2022,</w:t>
                    </w:r>
                    <w:r>
                      <w:rPr>
                        <w:spacing w:val="-6"/>
                        <w:sz w:val="16"/>
                      </w:rPr>
                      <w:t xml:space="preserve"> </w:t>
                    </w:r>
                    <w:r>
                      <w:rPr>
                        <w:sz w:val="16"/>
                      </w:rPr>
                      <w:t>Change</w:t>
                    </w:r>
                    <w:r>
                      <w:rPr>
                        <w:spacing w:val="-6"/>
                        <w:sz w:val="16"/>
                      </w:rPr>
                      <w:t xml:space="preserve"> </w:t>
                    </w:r>
                    <w:r>
                      <w:rPr>
                        <w:spacing w:val="-10"/>
                        <w:sz w:val="16"/>
                      </w:rPr>
                      <w:t>2</w:t>
                    </w:r>
                  </w:p>
                  <w:p w14:paraId="21EEF613" w14:textId="77777777" w:rsidR="00361374" w:rsidRDefault="00E34D6C">
                    <w:pPr>
                      <w:ind w:left="2283" w:right="18" w:hanging="24"/>
                      <w:jc w:val="right"/>
                      <w:rPr>
                        <w:sz w:val="16"/>
                      </w:rPr>
                    </w:pPr>
                    <w:r>
                      <w:rPr>
                        <w:spacing w:val="-2"/>
                        <w:sz w:val="16"/>
                      </w:rPr>
                      <w:t>Attachment</w:t>
                    </w:r>
                    <w:r>
                      <w:rPr>
                        <w:spacing w:val="40"/>
                        <w:sz w:val="16"/>
                      </w:rPr>
                      <w:t xml:space="preserve"> </w:t>
                    </w:r>
                    <w:r>
                      <w:rPr>
                        <w:sz w:val="16"/>
                      </w:rPr>
                      <w:t>Page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z w:val="16"/>
                      </w:rPr>
                      <w:t xml:space="preserve"> of</w:t>
                    </w:r>
                    <w:r>
                      <w:rPr>
                        <w:spacing w:val="-2"/>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4</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F49A4" w14:textId="77777777" w:rsidR="00E34D6C" w:rsidRDefault="00E34D6C">
      <w:r>
        <w:separator/>
      </w:r>
    </w:p>
  </w:footnote>
  <w:footnote w:type="continuationSeparator" w:id="0">
    <w:p w14:paraId="33FF1B9F" w14:textId="77777777" w:rsidR="00E34D6C" w:rsidRDefault="00E34D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61374"/>
    <w:rsid w:val="00361374"/>
    <w:rsid w:val="00D635CF"/>
    <w:rsid w:val="00E34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0A3A5"/>
  <w15:docId w15:val="{AEAEE09B-1E02-4952-895F-7CBDE1B3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9" w:right="481"/>
      <w:jc w:val="center"/>
      <w:outlineLvl w:val="0"/>
    </w:pPr>
    <w:rPr>
      <w:b/>
      <w:bCs/>
      <w:sz w:val="56"/>
      <w:szCs w:val="56"/>
    </w:rPr>
  </w:style>
  <w:style w:type="paragraph" w:styleId="Heading2">
    <w:name w:val="heading 2"/>
    <w:basedOn w:val="Normal"/>
    <w:uiPriority w:val="9"/>
    <w:unhideWhenUsed/>
    <w:qFormat/>
    <w:pPr>
      <w:ind w:left="123" w:right="481"/>
      <w:jc w:val="center"/>
      <w:outlineLvl w:val="1"/>
    </w:pPr>
    <w:rPr>
      <w:sz w:val="32"/>
      <w:szCs w:val="32"/>
    </w:rPr>
  </w:style>
  <w:style w:type="paragraph" w:styleId="Heading3">
    <w:name w:val="heading 3"/>
    <w:basedOn w:val="Normal"/>
    <w:uiPriority w:val="9"/>
    <w:unhideWhenUsed/>
    <w:qFormat/>
    <w:pPr>
      <w:spacing w:line="274" w:lineRule="exact"/>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cjobready.nc.gov/" TargetMode="External"/><Relationship Id="rId3" Type="http://schemas.openxmlformats.org/officeDocument/2006/relationships/webSettings" Target="webSettings.xml"/><Relationship Id="rId7" Type="http://schemas.openxmlformats.org/officeDocument/2006/relationships/hyperlink" Target="https://www.nccommerce.com/data-tools-reports/economic-development-reports/strategic-economic-development-plan-north-carolin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commerce.com/data-tools-reports/economic-development-reports/strategic-economic-development-plan-north-carolin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strategies.workforcegps.org/" TargetMode="Externa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1137</Words>
  <Characters>6486</Characters>
  <Application>Microsoft Office Word</Application>
  <DocSecurity>0</DocSecurity>
  <Lines>54</Lines>
  <Paragraphs>15</Paragraphs>
  <ScaleCrop>false</ScaleCrop>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creator>ygerman</dc:creator>
  <cp:lastModifiedBy>Cassar, Salvatore</cp:lastModifiedBy>
  <cp:revision>2</cp:revision>
  <dcterms:created xsi:type="dcterms:W3CDTF">2026-04-29T20:23:00Z</dcterms:created>
  <dcterms:modified xsi:type="dcterms:W3CDTF">2026-04-29T20:24:00Z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2023-09-27T00:00:00Z</vt:filetime>
  </property>
  <property fmtid="{D5CDD505-2E9C-101B-9397-08002B2CF9AE}" pid="3" name="Creator">
    <vt:lpwstr>Microsoft® Word 2013</vt:lpwstr>
  </property>
  <property fmtid="{D5CDD505-2E9C-101B-9397-08002B2CF9AE}" pid="4" name="LastSaved">
    <vt:filetime>2026-04-29T00:00:00Z</vt:filetime>
  </property>
  <property fmtid="{D5CDD505-2E9C-101B-9397-08002B2CF9AE}" pid="5" name="Producer">
    <vt:lpwstr>Microsoft® Word 2013</vt:lpwstr>
  </property>
</Properties>
</file>