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061D" w14:textId="77777777" w:rsidR="00C84D5C" w:rsidRDefault="00474067">
      <w:pPr>
        <w:pStyle w:val="Heading1"/>
      </w:pPr>
      <w:bookmarkStart w:id="0" w:name="OVERSIGHT_AND_MONITORING_OF_THE_ONE-STOP"/>
      <w:bookmarkEnd w:id="0"/>
      <w:r>
        <w:t>OVERSIGHT</w:t>
      </w:r>
      <w:r>
        <w:rPr>
          <w:spacing w:val="-14"/>
        </w:rPr>
        <w:t xml:space="preserve"> </w:t>
      </w:r>
      <w:r>
        <w:t>AND</w:t>
      </w:r>
      <w:r>
        <w:rPr>
          <w:spacing w:val="-9"/>
        </w:rPr>
        <w:t xml:space="preserve"> </w:t>
      </w:r>
      <w:r>
        <w:t>MONITORING</w:t>
      </w:r>
      <w:r>
        <w:rPr>
          <w:spacing w:val="-9"/>
        </w:rPr>
        <w:t xml:space="preserve"> </w:t>
      </w:r>
      <w:r>
        <w:t>OF</w:t>
      </w:r>
      <w:r>
        <w:rPr>
          <w:spacing w:val="-13"/>
        </w:rPr>
        <w:t xml:space="preserve"> </w:t>
      </w:r>
      <w:r>
        <w:t>THE</w:t>
      </w:r>
      <w:r>
        <w:rPr>
          <w:spacing w:val="-10"/>
        </w:rPr>
        <w:t xml:space="preserve"> </w:t>
      </w:r>
      <w:r>
        <w:t>ONE-STOP</w:t>
      </w:r>
      <w:r>
        <w:rPr>
          <w:spacing w:val="-7"/>
        </w:rPr>
        <w:t xml:space="preserve"> </w:t>
      </w:r>
      <w:r>
        <w:rPr>
          <w:spacing w:val="-2"/>
        </w:rPr>
        <w:t>OPERATOR</w:t>
      </w:r>
    </w:p>
    <w:p w14:paraId="36BF6997" w14:textId="77777777" w:rsidR="00C84D5C" w:rsidRDefault="00C84D5C">
      <w:pPr>
        <w:pStyle w:val="BodyText"/>
        <w:spacing w:before="296"/>
        <w:rPr>
          <w:b/>
          <w:sz w:val="28"/>
        </w:rPr>
      </w:pPr>
    </w:p>
    <w:p w14:paraId="6842A4A3" w14:textId="77777777" w:rsidR="00C84D5C" w:rsidRDefault="00474067" w:rsidP="00474067">
      <w:pPr>
        <w:pStyle w:val="BodyText"/>
        <w:spacing w:line="254" w:lineRule="auto"/>
        <w:ind w:right="360"/>
      </w:pPr>
      <w:r>
        <w:t>Training and Employment Guidance Letter (TEGL) No. 16-16 states that through the American Job Center, the One-Stop Operator carries out the activities described below:</w:t>
      </w:r>
    </w:p>
    <w:p w14:paraId="5FB2F8CC" w14:textId="77777777" w:rsidR="00C84D5C" w:rsidRDefault="00474067" w:rsidP="00474067">
      <w:pPr>
        <w:pStyle w:val="ListParagraph"/>
        <w:numPr>
          <w:ilvl w:val="0"/>
          <w:numId w:val="2"/>
        </w:numPr>
        <w:tabs>
          <w:tab w:val="left" w:pos="1440"/>
        </w:tabs>
        <w:spacing w:before="170" w:line="254" w:lineRule="auto"/>
        <w:ind w:right="357"/>
        <w:rPr>
          <w:sz w:val="24"/>
        </w:rPr>
      </w:pPr>
      <w:r>
        <w:rPr>
          <w:sz w:val="24"/>
        </w:rPr>
        <w:t xml:space="preserve">Facilitates integrated partnerships that seamlessly incorporate services for the common customers served by multiple program partners of the American Job </w:t>
      </w:r>
      <w:proofErr w:type="gramStart"/>
      <w:r>
        <w:rPr>
          <w:spacing w:val="-2"/>
          <w:sz w:val="24"/>
        </w:rPr>
        <w:t>Center;</w:t>
      </w:r>
      <w:proofErr w:type="gramEnd"/>
    </w:p>
    <w:p w14:paraId="6FFFA66A" w14:textId="77777777" w:rsidR="00C84D5C" w:rsidRDefault="00C84D5C" w:rsidP="00474067">
      <w:pPr>
        <w:pStyle w:val="BodyText"/>
        <w:spacing w:before="30"/>
      </w:pPr>
    </w:p>
    <w:p w14:paraId="3DA01776" w14:textId="77777777" w:rsidR="00C84D5C" w:rsidRDefault="00474067" w:rsidP="00474067">
      <w:pPr>
        <w:pStyle w:val="ListParagraph"/>
        <w:numPr>
          <w:ilvl w:val="0"/>
          <w:numId w:val="2"/>
        </w:numPr>
        <w:tabs>
          <w:tab w:val="left" w:pos="1440"/>
        </w:tabs>
        <w:spacing w:line="256" w:lineRule="auto"/>
        <w:ind w:right="354"/>
        <w:rPr>
          <w:sz w:val="24"/>
        </w:rPr>
      </w:pPr>
      <w:r>
        <w:rPr>
          <w:sz w:val="24"/>
        </w:rPr>
        <w:t>Develops and implements operational policies that reflect an integrated system of performance, communication, and case management, and uses technology to achieve integration and expanded service offerings; and</w:t>
      </w:r>
    </w:p>
    <w:p w14:paraId="41B0D386" w14:textId="77777777" w:rsidR="00C84D5C" w:rsidRDefault="00C84D5C" w:rsidP="00474067">
      <w:pPr>
        <w:pStyle w:val="BodyText"/>
        <w:spacing w:before="26"/>
      </w:pPr>
    </w:p>
    <w:p w14:paraId="37AF845C" w14:textId="77777777" w:rsidR="00C84D5C" w:rsidRDefault="00474067" w:rsidP="00474067">
      <w:pPr>
        <w:pStyle w:val="ListParagraph"/>
        <w:numPr>
          <w:ilvl w:val="0"/>
          <w:numId w:val="2"/>
        </w:numPr>
        <w:tabs>
          <w:tab w:val="left" w:pos="1440"/>
        </w:tabs>
        <w:spacing w:line="259" w:lineRule="auto"/>
        <w:ind w:right="355"/>
        <w:rPr>
          <w:sz w:val="24"/>
        </w:rPr>
      </w:pPr>
      <w:r>
        <w:rPr>
          <w:sz w:val="24"/>
        </w:rPr>
        <w:t>Organizes</w:t>
      </w:r>
      <w:r>
        <w:rPr>
          <w:spacing w:val="-4"/>
          <w:sz w:val="24"/>
        </w:rPr>
        <w:t xml:space="preserve"> </w:t>
      </w:r>
      <w:r>
        <w:rPr>
          <w:sz w:val="24"/>
        </w:rPr>
        <w:t>and</w:t>
      </w:r>
      <w:r>
        <w:rPr>
          <w:spacing w:val="-4"/>
          <w:sz w:val="24"/>
        </w:rPr>
        <w:t xml:space="preserve"> </w:t>
      </w:r>
      <w:r>
        <w:rPr>
          <w:sz w:val="24"/>
        </w:rPr>
        <w:t>integrates American</w:t>
      </w:r>
      <w:r>
        <w:rPr>
          <w:spacing w:val="-4"/>
          <w:sz w:val="24"/>
        </w:rPr>
        <w:t xml:space="preserve"> </w:t>
      </w:r>
      <w:r>
        <w:rPr>
          <w:sz w:val="24"/>
        </w:rPr>
        <w:t>Job</w:t>
      </w:r>
      <w:r>
        <w:rPr>
          <w:spacing w:val="-7"/>
          <w:sz w:val="24"/>
        </w:rPr>
        <w:t xml:space="preserve"> </w:t>
      </w:r>
      <w:r>
        <w:rPr>
          <w:sz w:val="24"/>
        </w:rPr>
        <w:t>Center</w:t>
      </w:r>
      <w:r>
        <w:rPr>
          <w:spacing w:val="-8"/>
          <w:sz w:val="24"/>
        </w:rPr>
        <w:t xml:space="preserve"> </w:t>
      </w:r>
      <w:r>
        <w:rPr>
          <w:sz w:val="24"/>
        </w:rPr>
        <w:t>services</w:t>
      </w:r>
      <w:r>
        <w:rPr>
          <w:spacing w:val="-7"/>
          <w:sz w:val="24"/>
        </w:rPr>
        <w:t xml:space="preserve"> </w:t>
      </w:r>
      <w:r>
        <w:rPr>
          <w:sz w:val="24"/>
        </w:rPr>
        <w:t>by</w:t>
      </w:r>
      <w:r>
        <w:rPr>
          <w:spacing w:val="-7"/>
          <w:sz w:val="24"/>
        </w:rPr>
        <w:t xml:space="preserve"> </w:t>
      </w:r>
      <w:r>
        <w:rPr>
          <w:sz w:val="24"/>
        </w:rPr>
        <w:t>function</w:t>
      </w:r>
      <w:r>
        <w:rPr>
          <w:spacing w:val="-7"/>
          <w:sz w:val="24"/>
        </w:rPr>
        <w:t xml:space="preserve"> </w:t>
      </w:r>
      <w:r>
        <w:rPr>
          <w:sz w:val="24"/>
        </w:rPr>
        <w:t>(rather</w:t>
      </w:r>
      <w:r>
        <w:rPr>
          <w:spacing w:val="-3"/>
          <w:sz w:val="24"/>
        </w:rPr>
        <w:t xml:space="preserve"> </w:t>
      </w:r>
      <w:r>
        <w:rPr>
          <w:sz w:val="24"/>
        </w:rPr>
        <w:t>than</w:t>
      </w:r>
      <w:r>
        <w:rPr>
          <w:spacing w:val="-7"/>
          <w:sz w:val="24"/>
        </w:rPr>
        <w:t xml:space="preserve"> </w:t>
      </w:r>
      <w:r>
        <w:rPr>
          <w:sz w:val="24"/>
        </w:rPr>
        <w:t>by program), when permitted by a program’s authorizing statute and, as appropriate, through coordinating staff communication, capacity building, and training efforts. Functional alignment includes having American Job Center staff who perform similar tasks serve on relevant functional teams (e.g., skills development team or business services teams).</w:t>
      </w:r>
    </w:p>
    <w:p w14:paraId="63759E9A" w14:textId="77777777" w:rsidR="00C84D5C" w:rsidRDefault="00C84D5C">
      <w:pPr>
        <w:pStyle w:val="BodyText"/>
        <w:spacing w:before="12"/>
      </w:pPr>
    </w:p>
    <w:p w14:paraId="32526A57" w14:textId="77777777" w:rsidR="00C84D5C" w:rsidRDefault="00474067" w:rsidP="00474067">
      <w:pPr>
        <w:pStyle w:val="BodyText"/>
        <w:spacing w:line="259" w:lineRule="auto"/>
        <w:ind w:right="348"/>
      </w:pPr>
      <w:r>
        <w:t>Workforce Development Boards (WDBs) are tasked with providing oversight and monitoring of federal financial assistance awarded under Title I of the Workforce Innovation and Opportunity Act (WIOA).</w:t>
      </w:r>
      <w:r>
        <w:rPr>
          <w:spacing w:val="40"/>
        </w:rPr>
        <w:t xml:space="preserve"> </w:t>
      </w:r>
      <w:r>
        <w:t>At a minimum, subrecipients serving as One-Stop Operators should be monitored at least once per year.</w:t>
      </w:r>
      <w:r>
        <w:rPr>
          <w:spacing w:val="40"/>
        </w:rPr>
        <w:t xml:space="preserve"> </w:t>
      </w:r>
      <w:r>
        <w:t xml:space="preserve">Each WDB must have a written monitoring tool and procedures it uses to monitor all elements of the One-Stop Operator contract against the established performance </w:t>
      </w:r>
      <w:r>
        <w:rPr>
          <w:spacing w:val="-2"/>
        </w:rPr>
        <w:t>objectives.</w:t>
      </w:r>
    </w:p>
    <w:p w14:paraId="1EC650C4" w14:textId="77777777" w:rsidR="00C84D5C" w:rsidRDefault="00474067" w:rsidP="00474067">
      <w:pPr>
        <w:pStyle w:val="BodyText"/>
        <w:spacing w:before="156"/>
      </w:pPr>
      <w:r>
        <w:t>The</w:t>
      </w:r>
      <w:r>
        <w:rPr>
          <w:spacing w:val="-9"/>
        </w:rPr>
        <w:t xml:space="preserve"> </w:t>
      </w:r>
      <w:r>
        <w:t>WDB</w:t>
      </w:r>
      <w:r>
        <w:rPr>
          <w:spacing w:val="-3"/>
        </w:rPr>
        <w:t xml:space="preserve"> </w:t>
      </w:r>
      <w:r>
        <w:t>should</w:t>
      </w:r>
      <w:r>
        <w:rPr>
          <w:spacing w:val="-1"/>
        </w:rPr>
        <w:t xml:space="preserve"> </w:t>
      </w:r>
      <w:r>
        <w:t>ensure that</w:t>
      </w:r>
      <w:r>
        <w:rPr>
          <w:spacing w:val="-1"/>
        </w:rPr>
        <w:t xml:space="preserve"> </w:t>
      </w:r>
      <w:r>
        <w:t>the</w:t>
      </w:r>
      <w:r>
        <w:rPr>
          <w:spacing w:val="-2"/>
        </w:rPr>
        <w:t xml:space="preserve"> </w:t>
      </w:r>
      <w:r>
        <w:t>One-Stop</w:t>
      </w:r>
      <w:r>
        <w:rPr>
          <w:spacing w:val="-1"/>
        </w:rPr>
        <w:t xml:space="preserve"> </w:t>
      </w:r>
      <w:r>
        <w:t>Operator</w:t>
      </w:r>
      <w:r>
        <w:rPr>
          <w:spacing w:val="-2"/>
        </w:rPr>
        <w:t xml:space="preserve"> </w:t>
      </w:r>
      <w:r>
        <w:t>is</w:t>
      </w:r>
      <w:r>
        <w:rPr>
          <w:spacing w:val="-1"/>
        </w:rPr>
        <w:t xml:space="preserve"> </w:t>
      </w:r>
      <w:r>
        <w:rPr>
          <w:spacing w:val="-5"/>
        </w:rPr>
        <w:t>in:</w:t>
      </w:r>
    </w:p>
    <w:p w14:paraId="39153BC8" w14:textId="77777777" w:rsidR="00C84D5C" w:rsidRDefault="00474067" w:rsidP="00474067">
      <w:pPr>
        <w:pStyle w:val="ListParagraph"/>
        <w:numPr>
          <w:ilvl w:val="0"/>
          <w:numId w:val="1"/>
        </w:numPr>
        <w:tabs>
          <w:tab w:val="left" w:pos="719"/>
        </w:tabs>
        <w:spacing w:before="182" w:line="247" w:lineRule="auto"/>
        <w:ind w:left="719" w:right="409"/>
        <w:rPr>
          <w:sz w:val="24"/>
        </w:rPr>
      </w:pPr>
      <w:r>
        <w:rPr>
          <w:sz w:val="24"/>
        </w:rPr>
        <w:t>Compliance</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provisions</w:t>
      </w:r>
      <w:r>
        <w:rPr>
          <w:spacing w:val="-8"/>
          <w:sz w:val="24"/>
        </w:rPr>
        <w:t xml:space="preserve"> </w:t>
      </w:r>
      <w:r>
        <w:rPr>
          <w:sz w:val="24"/>
        </w:rPr>
        <w:t>of</w:t>
      </w:r>
      <w:r>
        <w:rPr>
          <w:spacing w:val="-9"/>
          <w:sz w:val="24"/>
        </w:rPr>
        <w:t xml:space="preserve"> </w:t>
      </w:r>
      <w:r>
        <w:rPr>
          <w:sz w:val="24"/>
        </w:rPr>
        <w:t>WIOA</w:t>
      </w:r>
      <w:r>
        <w:rPr>
          <w:spacing w:val="-6"/>
          <w:sz w:val="24"/>
        </w:rPr>
        <w:t xml:space="preserve"> </w:t>
      </w:r>
      <w:r>
        <w:rPr>
          <w:sz w:val="24"/>
        </w:rPr>
        <w:t>and</w:t>
      </w:r>
      <w:r>
        <w:rPr>
          <w:spacing w:val="-8"/>
          <w:sz w:val="24"/>
        </w:rPr>
        <w:t xml:space="preserve"> </w:t>
      </w:r>
      <w:r>
        <w:rPr>
          <w:sz w:val="24"/>
        </w:rPr>
        <w:t>the</w:t>
      </w:r>
      <w:r>
        <w:rPr>
          <w:spacing w:val="-4"/>
          <w:sz w:val="24"/>
        </w:rPr>
        <w:t xml:space="preserve"> </w:t>
      </w:r>
      <w:r>
        <w:rPr>
          <w:sz w:val="24"/>
        </w:rPr>
        <w:t>WIOA</w:t>
      </w:r>
      <w:r>
        <w:rPr>
          <w:spacing w:val="-6"/>
          <w:sz w:val="24"/>
        </w:rPr>
        <w:t xml:space="preserve"> </w:t>
      </w:r>
      <w:r>
        <w:rPr>
          <w:sz w:val="24"/>
        </w:rPr>
        <w:t>regulations</w:t>
      </w:r>
      <w:r>
        <w:rPr>
          <w:spacing w:val="-8"/>
          <w:sz w:val="24"/>
        </w:rPr>
        <w:t xml:space="preserve"> </w:t>
      </w:r>
      <w:r>
        <w:rPr>
          <w:sz w:val="24"/>
        </w:rPr>
        <w:t>and</w:t>
      </w:r>
      <w:r>
        <w:rPr>
          <w:spacing w:val="-8"/>
          <w:sz w:val="24"/>
        </w:rPr>
        <w:t xml:space="preserve"> </w:t>
      </w:r>
      <w:r>
        <w:rPr>
          <w:sz w:val="24"/>
        </w:rPr>
        <w:t>other</w:t>
      </w:r>
      <w:r>
        <w:rPr>
          <w:spacing w:val="-9"/>
          <w:sz w:val="24"/>
        </w:rPr>
        <w:t xml:space="preserve"> </w:t>
      </w:r>
      <w:r>
        <w:rPr>
          <w:sz w:val="24"/>
        </w:rPr>
        <w:t xml:space="preserve">applicable laws and </w:t>
      </w:r>
      <w:proofErr w:type="gramStart"/>
      <w:r>
        <w:rPr>
          <w:sz w:val="24"/>
        </w:rPr>
        <w:t>regulations;</w:t>
      </w:r>
      <w:proofErr w:type="gramEnd"/>
    </w:p>
    <w:p w14:paraId="7EA3338E" w14:textId="77777777" w:rsidR="00C84D5C" w:rsidRDefault="00474067" w:rsidP="00474067">
      <w:pPr>
        <w:pStyle w:val="ListParagraph"/>
        <w:numPr>
          <w:ilvl w:val="0"/>
          <w:numId w:val="1"/>
        </w:numPr>
        <w:tabs>
          <w:tab w:val="left" w:pos="719"/>
        </w:tabs>
        <w:spacing w:before="8"/>
        <w:ind w:left="719"/>
        <w:rPr>
          <w:sz w:val="24"/>
        </w:rPr>
      </w:pPr>
      <w:r>
        <w:rPr>
          <w:sz w:val="24"/>
        </w:rPr>
        <w:t>Compliance</w:t>
      </w:r>
      <w:r>
        <w:rPr>
          <w:spacing w:val="-8"/>
          <w:sz w:val="24"/>
        </w:rPr>
        <w:t xml:space="preserve"> </w:t>
      </w:r>
      <w:r>
        <w:rPr>
          <w:sz w:val="24"/>
        </w:rPr>
        <w:t>with</w:t>
      </w:r>
      <w:r>
        <w:rPr>
          <w:spacing w:val="-1"/>
          <w:sz w:val="24"/>
        </w:rPr>
        <w:t xml:space="preserve"> </w:t>
      </w:r>
      <w:r>
        <w:rPr>
          <w:sz w:val="24"/>
        </w:rPr>
        <w:t>2</w:t>
      </w:r>
      <w:r>
        <w:rPr>
          <w:spacing w:val="-1"/>
          <w:sz w:val="24"/>
        </w:rPr>
        <w:t xml:space="preserve"> </w:t>
      </w:r>
      <w:r>
        <w:rPr>
          <w:sz w:val="24"/>
        </w:rPr>
        <w:t>CFR</w:t>
      </w:r>
      <w:r>
        <w:rPr>
          <w:spacing w:val="-1"/>
          <w:sz w:val="24"/>
        </w:rPr>
        <w:t xml:space="preserve"> </w:t>
      </w:r>
      <w:r>
        <w:rPr>
          <w:sz w:val="24"/>
        </w:rPr>
        <w:t>Part</w:t>
      </w:r>
      <w:r>
        <w:rPr>
          <w:spacing w:val="-3"/>
          <w:sz w:val="24"/>
        </w:rPr>
        <w:t xml:space="preserve"> </w:t>
      </w:r>
      <w:r>
        <w:rPr>
          <w:sz w:val="24"/>
        </w:rPr>
        <w:t>§200;</w:t>
      </w:r>
      <w:r>
        <w:rPr>
          <w:spacing w:val="-1"/>
          <w:sz w:val="24"/>
        </w:rPr>
        <w:t xml:space="preserve"> </w:t>
      </w:r>
      <w:r>
        <w:rPr>
          <w:spacing w:val="-5"/>
          <w:sz w:val="24"/>
        </w:rPr>
        <w:t>and</w:t>
      </w:r>
    </w:p>
    <w:p w14:paraId="55FDCEDD" w14:textId="77777777" w:rsidR="00C84D5C" w:rsidRDefault="00474067" w:rsidP="00474067">
      <w:pPr>
        <w:pStyle w:val="ListParagraph"/>
        <w:numPr>
          <w:ilvl w:val="0"/>
          <w:numId w:val="1"/>
        </w:numPr>
        <w:tabs>
          <w:tab w:val="left" w:pos="719"/>
        </w:tabs>
        <w:spacing w:before="16" w:line="249" w:lineRule="auto"/>
        <w:ind w:left="719" w:right="405"/>
        <w:rPr>
          <w:sz w:val="24"/>
        </w:rPr>
      </w:pPr>
      <w:r>
        <w:rPr>
          <w:sz w:val="24"/>
        </w:rPr>
        <w:t>Compliance</w:t>
      </w:r>
      <w:r>
        <w:rPr>
          <w:spacing w:val="-8"/>
          <w:sz w:val="24"/>
        </w:rPr>
        <w:t xml:space="preserve"> </w:t>
      </w:r>
      <w:r>
        <w:rPr>
          <w:sz w:val="24"/>
        </w:rPr>
        <w:t>with</w:t>
      </w:r>
      <w:r>
        <w:rPr>
          <w:spacing w:val="-7"/>
          <w:sz w:val="24"/>
        </w:rPr>
        <w:t xml:space="preserve"> </w:t>
      </w:r>
      <w:r>
        <w:rPr>
          <w:sz w:val="24"/>
        </w:rPr>
        <w:t>the</w:t>
      </w:r>
      <w:r>
        <w:rPr>
          <w:spacing w:val="-8"/>
          <w:sz w:val="24"/>
        </w:rPr>
        <w:t xml:space="preserve"> </w:t>
      </w:r>
      <w:r>
        <w:rPr>
          <w:sz w:val="24"/>
        </w:rPr>
        <w:t>nondiscrimination,</w:t>
      </w:r>
      <w:r>
        <w:rPr>
          <w:spacing w:val="-7"/>
          <w:sz w:val="24"/>
        </w:rPr>
        <w:t xml:space="preserve"> </w:t>
      </w:r>
      <w:r>
        <w:rPr>
          <w:sz w:val="24"/>
        </w:rPr>
        <w:t>disability,</w:t>
      </w:r>
      <w:r>
        <w:rPr>
          <w:spacing w:val="-7"/>
          <w:sz w:val="24"/>
        </w:rPr>
        <w:t xml:space="preserve"> </w:t>
      </w:r>
      <w:r>
        <w:rPr>
          <w:sz w:val="24"/>
        </w:rPr>
        <w:t>and</w:t>
      </w:r>
      <w:r>
        <w:rPr>
          <w:spacing w:val="-7"/>
          <w:sz w:val="24"/>
        </w:rPr>
        <w:t xml:space="preserve"> </w:t>
      </w:r>
      <w:r>
        <w:rPr>
          <w:sz w:val="24"/>
        </w:rPr>
        <w:t>equal</w:t>
      </w:r>
      <w:r>
        <w:rPr>
          <w:spacing w:val="-6"/>
          <w:sz w:val="24"/>
        </w:rPr>
        <w:t xml:space="preserve"> </w:t>
      </w:r>
      <w:r>
        <w:rPr>
          <w:sz w:val="24"/>
        </w:rPr>
        <w:t>opportunity</w:t>
      </w:r>
      <w:r>
        <w:rPr>
          <w:spacing w:val="-12"/>
          <w:sz w:val="24"/>
        </w:rPr>
        <w:t xml:space="preserve"> </w:t>
      </w:r>
      <w:r>
        <w:rPr>
          <w:sz w:val="24"/>
        </w:rPr>
        <w:t>requirements</w:t>
      </w:r>
      <w:r>
        <w:rPr>
          <w:spacing w:val="-7"/>
          <w:sz w:val="24"/>
        </w:rPr>
        <w:t xml:space="preserve"> </w:t>
      </w:r>
      <w:r>
        <w:rPr>
          <w:sz w:val="24"/>
        </w:rPr>
        <w:t>of Section</w:t>
      </w:r>
      <w:r>
        <w:rPr>
          <w:spacing w:val="-3"/>
          <w:sz w:val="24"/>
        </w:rPr>
        <w:t xml:space="preserve"> </w:t>
      </w:r>
      <w:r>
        <w:rPr>
          <w:sz w:val="24"/>
        </w:rPr>
        <w:t>188</w:t>
      </w:r>
      <w:r>
        <w:rPr>
          <w:spacing w:val="-3"/>
          <w:sz w:val="24"/>
        </w:rPr>
        <w:t xml:space="preserve"> </w:t>
      </w:r>
      <w:r>
        <w:rPr>
          <w:sz w:val="24"/>
        </w:rPr>
        <w:t>of</w:t>
      </w:r>
      <w:r>
        <w:rPr>
          <w:spacing w:val="-7"/>
          <w:sz w:val="24"/>
        </w:rPr>
        <w:t xml:space="preserve"> </w:t>
      </w:r>
      <w:r>
        <w:rPr>
          <w:sz w:val="24"/>
        </w:rPr>
        <w:t>WIOA,</w:t>
      </w:r>
      <w:r>
        <w:rPr>
          <w:spacing w:val="-4"/>
          <w:sz w:val="24"/>
        </w:rPr>
        <w:t xml:space="preserve"> </w:t>
      </w:r>
      <w:r>
        <w:rPr>
          <w:sz w:val="24"/>
        </w:rPr>
        <w:t>including</w:t>
      </w:r>
      <w:r>
        <w:rPr>
          <w:spacing w:val="-8"/>
          <w:sz w:val="24"/>
        </w:rPr>
        <w:t xml:space="preserve"> </w:t>
      </w:r>
      <w:r>
        <w:rPr>
          <w:sz w:val="24"/>
        </w:rPr>
        <w:t>the</w:t>
      </w:r>
      <w:r>
        <w:rPr>
          <w:spacing w:val="-4"/>
          <w:sz w:val="24"/>
        </w:rPr>
        <w:t xml:space="preserve"> </w:t>
      </w:r>
      <w:r>
        <w:rPr>
          <w:sz w:val="24"/>
        </w:rPr>
        <w:t>Assistive</w:t>
      </w:r>
      <w:r>
        <w:rPr>
          <w:spacing w:val="-7"/>
          <w:sz w:val="24"/>
        </w:rPr>
        <w:t xml:space="preserve"> </w:t>
      </w:r>
      <w:r>
        <w:rPr>
          <w:sz w:val="24"/>
        </w:rPr>
        <w:t>Technology</w:t>
      </w:r>
      <w:r>
        <w:rPr>
          <w:spacing w:val="-11"/>
          <w:sz w:val="24"/>
        </w:rPr>
        <w:t xml:space="preserve"> </w:t>
      </w:r>
      <w:r>
        <w:rPr>
          <w:sz w:val="24"/>
        </w:rPr>
        <w:t>Act</w:t>
      </w:r>
      <w:r>
        <w:rPr>
          <w:spacing w:val="-3"/>
          <w:sz w:val="24"/>
        </w:rPr>
        <w:t xml:space="preserve"> </w:t>
      </w:r>
      <w:r>
        <w:rPr>
          <w:sz w:val="24"/>
        </w:rPr>
        <w:t>of</w:t>
      </w:r>
      <w:r>
        <w:rPr>
          <w:spacing w:val="-4"/>
          <w:sz w:val="24"/>
        </w:rPr>
        <w:t xml:space="preserve"> </w:t>
      </w:r>
      <w:r>
        <w:rPr>
          <w:sz w:val="24"/>
        </w:rPr>
        <w:t>1998</w:t>
      </w:r>
      <w:r>
        <w:rPr>
          <w:spacing w:val="-3"/>
          <w:sz w:val="24"/>
        </w:rPr>
        <w:t xml:space="preserve"> </w:t>
      </w:r>
      <w:r>
        <w:rPr>
          <w:sz w:val="24"/>
        </w:rPr>
        <w:t>(29</w:t>
      </w:r>
      <w:r>
        <w:rPr>
          <w:spacing w:val="-3"/>
          <w:sz w:val="24"/>
        </w:rPr>
        <w:t xml:space="preserve"> </w:t>
      </w:r>
      <w:r>
        <w:rPr>
          <w:sz w:val="24"/>
        </w:rPr>
        <w:t>U.S.C.</w:t>
      </w:r>
      <w:r>
        <w:rPr>
          <w:spacing w:val="-3"/>
          <w:sz w:val="24"/>
        </w:rPr>
        <w:t xml:space="preserve"> </w:t>
      </w:r>
      <w:r>
        <w:rPr>
          <w:sz w:val="24"/>
        </w:rPr>
        <w:t>3003).</w:t>
      </w:r>
    </w:p>
    <w:sectPr w:rsidR="00C84D5C">
      <w:footerReference w:type="default" r:id="rId7"/>
      <w:type w:val="continuous"/>
      <w:pgSz w:w="12240" w:h="15840"/>
      <w:pgMar w:top="1360" w:right="1080" w:bottom="1400" w:left="1440" w:header="0" w:footer="12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1A21" w14:textId="77777777" w:rsidR="00474067" w:rsidRDefault="00474067">
      <w:r>
        <w:separator/>
      </w:r>
    </w:p>
  </w:endnote>
  <w:endnote w:type="continuationSeparator" w:id="0">
    <w:p w14:paraId="1BC0E701" w14:textId="77777777" w:rsidR="00474067" w:rsidRDefault="0047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D319" w14:textId="77777777" w:rsidR="00C84D5C" w:rsidRDefault="00474067">
    <w:pPr>
      <w:pStyle w:val="BodyText"/>
      <w:spacing w:line="14" w:lineRule="auto"/>
      <w:rPr>
        <w:sz w:val="20"/>
      </w:rPr>
    </w:pPr>
    <w:r>
      <w:rPr>
        <w:noProof/>
        <w:sz w:val="20"/>
      </w:rPr>
      <mc:AlternateContent>
        <mc:Choice Requires="wps">
          <w:drawing>
            <wp:anchor distT="0" distB="0" distL="0" distR="0" simplePos="0" relativeHeight="487561728" behindDoc="1" locked="0" layoutInCell="1" allowOverlap="1" wp14:anchorId="186722FF" wp14:editId="47B6533F">
              <wp:simplePos x="0" y="0"/>
              <wp:positionH relativeFrom="page">
                <wp:posOffset>4047235</wp:posOffset>
              </wp:positionH>
              <wp:positionV relativeFrom="page">
                <wp:posOffset>9151169</wp:posOffset>
              </wp:positionV>
              <wp:extent cx="2832100"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0" cy="311785"/>
                      </a:xfrm>
                      <a:prstGeom prst="rect">
                        <a:avLst/>
                      </a:prstGeom>
                    </wps:spPr>
                    <wps:txbx>
                      <w:txbxContent>
                        <w:p w14:paraId="38A48415" w14:textId="77777777" w:rsidR="00C84D5C" w:rsidRDefault="00474067">
                          <w:pPr>
                            <w:spacing w:before="10"/>
                            <w:ind w:right="18"/>
                            <w:jc w:val="right"/>
                            <w:rPr>
                              <w:sz w:val="20"/>
                            </w:rPr>
                          </w:pPr>
                          <w:r>
                            <w:rPr>
                              <w:spacing w:val="-2"/>
                              <w:sz w:val="20"/>
                            </w:rPr>
                            <w:t>Commission</w:t>
                          </w:r>
                          <w:r>
                            <w:rPr>
                              <w:spacing w:val="1"/>
                              <w:sz w:val="20"/>
                            </w:rPr>
                            <w:t xml:space="preserve"> </w:t>
                          </w:r>
                          <w:r>
                            <w:rPr>
                              <w:spacing w:val="-2"/>
                              <w:sz w:val="20"/>
                            </w:rPr>
                            <w:t>Policy</w:t>
                          </w:r>
                          <w:r>
                            <w:rPr>
                              <w:sz w:val="20"/>
                            </w:rPr>
                            <w:t xml:space="preserve"> </w:t>
                          </w:r>
                          <w:r>
                            <w:rPr>
                              <w:spacing w:val="-2"/>
                              <w:sz w:val="20"/>
                            </w:rPr>
                            <w:t>Statement:</w:t>
                          </w:r>
                          <w:r>
                            <w:rPr>
                              <w:spacing w:val="1"/>
                              <w:sz w:val="20"/>
                            </w:rPr>
                            <w:t xml:space="preserve"> </w:t>
                          </w:r>
                          <w:r>
                            <w:rPr>
                              <w:spacing w:val="-2"/>
                              <w:sz w:val="20"/>
                            </w:rPr>
                            <w:t>CPS</w:t>
                          </w:r>
                          <w:r>
                            <w:rPr>
                              <w:spacing w:val="-1"/>
                              <w:sz w:val="20"/>
                            </w:rPr>
                            <w:t xml:space="preserve"> </w:t>
                          </w:r>
                          <w:r>
                            <w:rPr>
                              <w:spacing w:val="-2"/>
                              <w:sz w:val="20"/>
                            </w:rPr>
                            <w:t>06-2022,</w:t>
                          </w:r>
                          <w:r>
                            <w:rPr>
                              <w:spacing w:val="1"/>
                              <w:sz w:val="20"/>
                            </w:rPr>
                            <w:t xml:space="preserve"> </w:t>
                          </w:r>
                          <w:r>
                            <w:rPr>
                              <w:spacing w:val="-2"/>
                              <w:sz w:val="20"/>
                            </w:rPr>
                            <w:t>Change</w:t>
                          </w:r>
                          <w:r>
                            <w:rPr>
                              <w:spacing w:val="1"/>
                              <w:sz w:val="20"/>
                            </w:rPr>
                            <w:t xml:space="preserve"> </w:t>
                          </w:r>
                          <w:r>
                            <w:rPr>
                              <w:spacing w:val="-10"/>
                              <w:sz w:val="20"/>
                            </w:rPr>
                            <w:t>2</w:t>
                          </w:r>
                        </w:p>
                        <w:p w14:paraId="1A6BFE8F" w14:textId="77777777" w:rsidR="00C84D5C" w:rsidRDefault="00474067">
                          <w:pPr>
                            <w:spacing w:before="1"/>
                            <w:ind w:right="18"/>
                            <w:jc w:val="right"/>
                            <w:rPr>
                              <w:sz w:val="20"/>
                            </w:rPr>
                          </w:pPr>
                          <w:r>
                            <w:rPr>
                              <w:spacing w:val="-2"/>
                              <w:sz w:val="20"/>
                            </w:rPr>
                            <w:t>Attachment</w:t>
                          </w:r>
                          <w:r>
                            <w:rPr>
                              <w:spacing w:val="-1"/>
                              <w:sz w:val="20"/>
                            </w:rPr>
                            <w:t xml:space="preserve"> </w:t>
                          </w:r>
                          <w:r>
                            <w:rPr>
                              <w:spacing w:val="-10"/>
                              <w:sz w:val="20"/>
                            </w:rPr>
                            <w:t>2</w:t>
                          </w:r>
                        </w:p>
                      </w:txbxContent>
                    </wps:txbx>
                    <wps:bodyPr wrap="square" lIns="0" tIns="0" rIns="0" bIns="0" rtlCol="0">
                      <a:noAutofit/>
                    </wps:bodyPr>
                  </wps:wsp>
                </a:graphicData>
              </a:graphic>
            </wp:anchor>
          </w:drawing>
        </mc:Choice>
        <mc:Fallback>
          <w:pict>
            <v:shapetype w14:anchorId="186722FF" id="_x0000_t202" coordsize="21600,21600" o:spt="202" path="m,l,21600r21600,l21600,xe">
              <v:stroke joinstyle="miter"/>
              <v:path gradientshapeok="t" o:connecttype="rect"/>
            </v:shapetype>
            <v:shape id="Textbox 1" o:spid="_x0000_s1026" type="#_x0000_t202" style="position:absolute;margin-left:318.7pt;margin-top:720.55pt;width:223pt;height:24.5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" filled="f" stroked="f">
              <v:textbox inset="0,0,0,0">
                <w:txbxContent>
                  <w:p w14:paraId="38A48415" w14:textId="77777777" w:rsidR="00C84D5C" w:rsidRDefault="00474067">
                    <w:pPr>
                      <w:spacing w:before="10"/>
                      <w:ind w:right="18"/>
                      <w:jc w:val="right"/>
                      <w:rPr>
                        <w:sz w:val="20"/>
                      </w:rPr>
                    </w:pPr>
                    <w:r>
                      <w:rPr>
                        <w:spacing w:val="-2"/>
                        <w:sz w:val="20"/>
                      </w:rPr>
                      <w:t>Commission</w:t>
                    </w:r>
                    <w:r>
                      <w:rPr>
                        <w:spacing w:val="1"/>
                        <w:sz w:val="20"/>
                      </w:rPr>
                      <w:t xml:space="preserve"> </w:t>
                    </w:r>
                    <w:r>
                      <w:rPr>
                        <w:spacing w:val="-2"/>
                        <w:sz w:val="20"/>
                      </w:rPr>
                      <w:t>Policy</w:t>
                    </w:r>
                    <w:r>
                      <w:rPr>
                        <w:sz w:val="20"/>
                      </w:rPr>
                      <w:t xml:space="preserve"> </w:t>
                    </w:r>
                    <w:r>
                      <w:rPr>
                        <w:spacing w:val="-2"/>
                        <w:sz w:val="20"/>
                      </w:rPr>
                      <w:t>Statement:</w:t>
                    </w:r>
                    <w:r>
                      <w:rPr>
                        <w:spacing w:val="1"/>
                        <w:sz w:val="20"/>
                      </w:rPr>
                      <w:t xml:space="preserve"> </w:t>
                    </w:r>
                    <w:r>
                      <w:rPr>
                        <w:spacing w:val="-2"/>
                        <w:sz w:val="20"/>
                      </w:rPr>
                      <w:t>CPS</w:t>
                    </w:r>
                    <w:r>
                      <w:rPr>
                        <w:spacing w:val="-1"/>
                        <w:sz w:val="20"/>
                      </w:rPr>
                      <w:t xml:space="preserve"> </w:t>
                    </w:r>
                    <w:r>
                      <w:rPr>
                        <w:spacing w:val="-2"/>
                        <w:sz w:val="20"/>
                      </w:rPr>
                      <w:t>06-2022,</w:t>
                    </w:r>
                    <w:r>
                      <w:rPr>
                        <w:spacing w:val="1"/>
                        <w:sz w:val="20"/>
                      </w:rPr>
                      <w:t xml:space="preserve"> </w:t>
                    </w:r>
                    <w:r>
                      <w:rPr>
                        <w:spacing w:val="-2"/>
                        <w:sz w:val="20"/>
                      </w:rPr>
                      <w:t>Change</w:t>
                    </w:r>
                    <w:r>
                      <w:rPr>
                        <w:spacing w:val="1"/>
                        <w:sz w:val="20"/>
                      </w:rPr>
                      <w:t xml:space="preserve"> </w:t>
                    </w:r>
                    <w:r>
                      <w:rPr>
                        <w:spacing w:val="-10"/>
                        <w:sz w:val="20"/>
                      </w:rPr>
                      <w:t>2</w:t>
                    </w:r>
                  </w:p>
                  <w:p w14:paraId="1A6BFE8F" w14:textId="77777777" w:rsidR="00C84D5C" w:rsidRDefault="00474067">
                    <w:pPr>
                      <w:spacing w:before="1"/>
                      <w:ind w:right="18"/>
                      <w:jc w:val="right"/>
                      <w:rPr>
                        <w:sz w:val="20"/>
                      </w:rPr>
                    </w:pPr>
                    <w:r>
                      <w:rPr>
                        <w:spacing w:val="-2"/>
                        <w:sz w:val="20"/>
                      </w:rPr>
                      <w:t>Attachment</w:t>
                    </w:r>
                    <w:r>
                      <w:rPr>
                        <w:spacing w:val="-1"/>
                        <w:sz w:val="20"/>
                      </w:rPr>
                      <w:t xml:space="preserve"> </w:t>
                    </w:r>
                    <w:r>
                      <w:rPr>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755D" w14:textId="77777777" w:rsidR="00474067" w:rsidRDefault="00474067">
      <w:r>
        <w:separator/>
      </w:r>
    </w:p>
  </w:footnote>
  <w:footnote w:type="continuationSeparator" w:id="0">
    <w:p w14:paraId="279E3EFC" w14:textId="77777777" w:rsidR="00474067" w:rsidRDefault="0047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13D7B"/>
    <w:multiLevelType w:val="hybridMultilevel"/>
    <w:tmpl w:val="AA96EBFE"/>
    <w:lvl w:ilvl="0" w:tplc="22240D5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0274B2">
      <w:numFmt w:val="bullet"/>
      <w:lvlText w:val="•"/>
      <w:lvlJc w:val="left"/>
      <w:pPr>
        <w:ind w:left="1620" w:hanging="360"/>
      </w:pPr>
      <w:rPr>
        <w:rFonts w:hint="default"/>
        <w:lang w:val="en-US" w:eastAsia="en-US" w:bidi="ar-SA"/>
      </w:rPr>
    </w:lvl>
    <w:lvl w:ilvl="2" w:tplc="6CB605B0">
      <w:numFmt w:val="bullet"/>
      <w:lvlText w:val="•"/>
      <w:lvlJc w:val="left"/>
      <w:pPr>
        <w:ind w:left="2520" w:hanging="360"/>
      </w:pPr>
      <w:rPr>
        <w:rFonts w:hint="default"/>
        <w:lang w:val="en-US" w:eastAsia="en-US" w:bidi="ar-SA"/>
      </w:rPr>
    </w:lvl>
    <w:lvl w:ilvl="3" w:tplc="78DAD89C">
      <w:numFmt w:val="bullet"/>
      <w:lvlText w:val="•"/>
      <w:lvlJc w:val="left"/>
      <w:pPr>
        <w:ind w:left="3420" w:hanging="360"/>
      </w:pPr>
      <w:rPr>
        <w:rFonts w:hint="default"/>
        <w:lang w:val="en-US" w:eastAsia="en-US" w:bidi="ar-SA"/>
      </w:rPr>
    </w:lvl>
    <w:lvl w:ilvl="4" w:tplc="9ABA60C6">
      <w:numFmt w:val="bullet"/>
      <w:lvlText w:val="•"/>
      <w:lvlJc w:val="left"/>
      <w:pPr>
        <w:ind w:left="4320" w:hanging="360"/>
      </w:pPr>
      <w:rPr>
        <w:rFonts w:hint="default"/>
        <w:lang w:val="en-US" w:eastAsia="en-US" w:bidi="ar-SA"/>
      </w:rPr>
    </w:lvl>
    <w:lvl w:ilvl="5" w:tplc="189EA9F4">
      <w:numFmt w:val="bullet"/>
      <w:lvlText w:val="•"/>
      <w:lvlJc w:val="left"/>
      <w:pPr>
        <w:ind w:left="5220" w:hanging="360"/>
      </w:pPr>
      <w:rPr>
        <w:rFonts w:hint="default"/>
        <w:lang w:val="en-US" w:eastAsia="en-US" w:bidi="ar-SA"/>
      </w:rPr>
    </w:lvl>
    <w:lvl w:ilvl="6" w:tplc="884E8350">
      <w:numFmt w:val="bullet"/>
      <w:lvlText w:val="•"/>
      <w:lvlJc w:val="left"/>
      <w:pPr>
        <w:ind w:left="6120" w:hanging="360"/>
      </w:pPr>
      <w:rPr>
        <w:rFonts w:hint="default"/>
        <w:lang w:val="en-US" w:eastAsia="en-US" w:bidi="ar-SA"/>
      </w:rPr>
    </w:lvl>
    <w:lvl w:ilvl="7" w:tplc="00507504">
      <w:numFmt w:val="bullet"/>
      <w:lvlText w:val="•"/>
      <w:lvlJc w:val="left"/>
      <w:pPr>
        <w:ind w:left="7020" w:hanging="360"/>
      </w:pPr>
      <w:rPr>
        <w:rFonts w:hint="default"/>
        <w:lang w:val="en-US" w:eastAsia="en-US" w:bidi="ar-SA"/>
      </w:rPr>
    </w:lvl>
    <w:lvl w:ilvl="8" w:tplc="9448318E">
      <w:numFmt w:val="bullet"/>
      <w:lvlText w:val="•"/>
      <w:lvlJc w:val="left"/>
      <w:pPr>
        <w:ind w:left="7920" w:hanging="360"/>
      </w:pPr>
      <w:rPr>
        <w:rFonts w:hint="default"/>
        <w:lang w:val="en-US" w:eastAsia="en-US" w:bidi="ar-SA"/>
      </w:rPr>
    </w:lvl>
  </w:abstractNum>
  <w:abstractNum w:abstractNumId="1" w15:restartNumberingAfterBreak="0">
    <w:nsid w:val="51A31CBA"/>
    <w:multiLevelType w:val="hybridMultilevel"/>
    <w:tmpl w:val="8160E416"/>
    <w:lvl w:ilvl="0" w:tplc="B1B2860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6A92C374">
      <w:numFmt w:val="bullet"/>
      <w:lvlText w:val="•"/>
      <w:lvlJc w:val="left"/>
      <w:pPr>
        <w:ind w:left="2268" w:hanging="360"/>
      </w:pPr>
      <w:rPr>
        <w:rFonts w:hint="default"/>
        <w:lang w:val="en-US" w:eastAsia="en-US" w:bidi="ar-SA"/>
      </w:rPr>
    </w:lvl>
    <w:lvl w:ilvl="2" w:tplc="B87867AA">
      <w:numFmt w:val="bullet"/>
      <w:lvlText w:val="•"/>
      <w:lvlJc w:val="left"/>
      <w:pPr>
        <w:ind w:left="3096" w:hanging="360"/>
      </w:pPr>
      <w:rPr>
        <w:rFonts w:hint="default"/>
        <w:lang w:val="en-US" w:eastAsia="en-US" w:bidi="ar-SA"/>
      </w:rPr>
    </w:lvl>
    <w:lvl w:ilvl="3" w:tplc="4A680F6E">
      <w:numFmt w:val="bullet"/>
      <w:lvlText w:val="•"/>
      <w:lvlJc w:val="left"/>
      <w:pPr>
        <w:ind w:left="3924" w:hanging="360"/>
      </w:pPr>
      <w:rPr>
        <w:rFonts w:hint="default"/>
        <w:lang w:val="en-US" w:eastAsia="en-US" w:bidi="ar-SA"/>
      </w:rPr>
    </w:lvl>
    <w:lvl w:ilvl="4" w:tplc="55DAE7B6">
      <w:numFmt w:val="bullet"/>
      <w:lvlText w:val="•"/>
      <w:lvlJc w:val="left"/>
      <w:pPr>
        <w:ind w:left="4752" w:hanging="360"/>
      </w:pPr>
      <w:rPr>
        <w:rFonts w:hint="default"/>
        <w:lang w:val="en-US" w:eastAsia="en-US" w:bidi="ar-SA"/>
      </w:rPr>
    </w:lvl>
    <w:lvl w:ilvl="5" w:tplc="CB5C1080">
      <w:numFmt w:val="bullet"/>
      <w:lvlText w:val="•"/>
      <w:lvlJc w:val="left"/>
      <w:pPr>
        <w:ind w:left="5580" w:hanging="360"/>
      </w:pPr>
      <w:rPr>
        <w:rFonts w:hint="default"/>
        <w:lang w:val="en-US" w:eastAsia="en-US" w:bidi="ar-SA"/>
      </w:rPr>
    </w:lvl>
    <w:lvl w:ilvl="6" w:tplc="3B3A83D0">
      <w:numFmt w:val="bullet"/>
      <w:lvlText w:val="•"/>
      <w:lvlJc w:val="left"/>
      <w:pPr>
        <w:ind w:left="6408" w:hanging="360"/>
      </w:pPr>
      <w:rPr>
        <w:rFonts w:hint="default"/>
        <w:lang w:val="en-US" w:eastAsia="en-US" w:bidi="ar-SA"/>
      </w:rPr>
    </w:lvl>
    <w:lvl w:ilvl="7" w:tplc="242AEB3E">
      <w:numFmt w:val="bullet"/>
      <w:lvlText w:val="•"/>
      <w:lvlJc w:val="left"/>
      <w:pPr>
        <w:ind w:left="7236" w:hanging="360"/>
      </w:pPr>
      <w:rPr>
        <w:rFonts w:hint="default"/>
        <w:lang w:val="en-US" w:eastAsia="en-US" w:bidi="ar-SA"/>
      </w:rPr>
    </w:lvl>
    <w:lvl w:ilvl="8" w:tplc="631A7568">
      <w:numFmt w:val="bullet"/>
      <w:lvlText w:val="•"/>
      <w:lvlJc w:val="left"/>
      <w:pPr>
        <w:ind w:left="8064" w:hanging="360"/>
      </w:pPr>
      <w:rPr>
        <w:rFonts w:hint="default"/>
        <w:lang w:val="en-US" w:eastAsia="en-US" w:bidi="ar-SA"/>
      </w:rPr>
    </w:lvl>
  </w:abstractNum>
  <w:num w:numId="1" w16cid:durableId="637536726">
    <w:abstractNumId w:val="0"/>
  </w:num>
  <w:num w:numId="2" w16cid:durableId="1639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84D5C"/>
    <w:rsid w:val="00474067"/>
    <w:rsid w:val="008E42CC"/>
    <w:rsid w:val="00C8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DE47"/>
  <w15:docId w15:val="{F6F1CB4F-1B82-4018-A5A5-4E9CA152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3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Zefiretto, Laura A</dc:creator>
  <cp:lastModifiedBy>Cassar, Salvatore</cp:lastModifiedBy>
  <cp:revision>2</cp:revision>
  <dcterms:created xsi:type="dcterms:W3CDTF">2026-04-16T19:12:00Z</dcterms:created>
  <dcterms:modified xsi:type="dcterms:W3CDTF">2026-04-16T19:12:00Z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Acrobat PDFMaker 25 for Word</vt:lpwstr>
  </property>
  <property fmtid="{D5CDD505-2E9C-101B-9397-08002B2CF9AE}" pid="4" name="LastSaved">
    <vt:filetime>2026-04-16T00:00:00Z</vt:filetime>
  </property>
  <property fmtid="{D5CDD505-2E9C-101B-9397-08002B2CF9AE}" pid="5" name="Producer">
    <vt:lpwstr>Adobe PDF Library 25.1.231</vt:lpwstr>
  </property>
  <property fmtid="{D5CDD505-2E9C-101B-9397-08002B2CF9AE}" pid="6" name="SourceModified">
    <vt:lpwstr>D:20260210143757</vt:lpwstr>
  </property>
</Properties>
</file>