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B106" w14:textId="119FF619" w:rsidR="0073716D" w:rsidRPr="001C0F36" w:rsidRDefault="00EC379A" w:rsidP="001C0F36">
      <w:pPr>
        <w:pStyle w:val="Heading1"/>
        <w:rPr>
          <w:rFonts w:ascii="Times New Roman" w:hAnsi="Times New Roman" w:cs="Times New Roman"/>
          <w:b/>
          <w:bCs/>
          <w:color w:val="auto"/>
          <w:sz w:val="28"/>
          <w:szCs w:val="28"/>
        </w:rPr>
      </w:pPr>
      <w:r w:rsidRPr="001C0F36">
        <w:rPr>
          <w:rFonts w:ascii="Times New Roman" w:hAnsi="Times New Roman" w:cs="Times New Roman"/>
          <w:b/>
          <w:bCs/>
          <w:color w:val="auto"/>
          <w:sz w:val="28"/>
          <w:szCs w:val="28"/>
        </w:rPr>
        <w:t xml:space="preserve">NCWorks </w:t>
      </w:r>
      <w:r w:rsidR="00A238D6" w:rsidRPr="001C0F36">
        <w:rPr>
          <w:rFonts w:ascii="Times New Roman" w:hAnsi="Times New Roman" w:cs="Times New Roman"/>
          <w:b/>
          <w:bCs/>
          <w:color w:val="auto"/>
          <w:sz w:val="28"/>
          <w:szCs w:val="28"/>
        </w:rPr>
        <w:t xml:space="preserve">Career Center </w:t>
      </w:r>
      <w:r w:rsidR="0073716D" w:rsidRPr="001C0F36">
        <w:rPr>
          <w:rFonts w:ascii="Times New Roman" w:hAnsi="Times New Roman" w:cs="Times New Roman"/>
          <w:b/>
          <w:bCs/>
          <w:color w:val="auto"/>
          <w:sz w:val="28"/>
          <w:szCs w:val="28"/>
        </w:rPr>
        <w:t>Memorandum of Understanding</w:t>
      </w:r>
    </w:p>
    <w:p w14:paraId="333CDF0A" w14:textId="66C58270" w:rsidR="0073716D" w:rsidRPr="00DF66C4" w:rsidRDefault="0DAB9C93" w:rsidP="001C0F36">
      <w:pPr>
        <w:spacing w:after="475" w:line="240" w:lineRule="auto"/>
        <w:ind w:left="10" w:hanging="10"/>
        <w:rPr>
          <w:rFonts w:ascii="Times New Roman" w:eastAsia="Times New Roman" w:hAnsi="Times New Roman"/>
          <w:i/>
          <w:iCs/>
          <w:sz w:val="24"/>
          <w:szCs w:val="24"/>
        </w:rPr>
      </w:pPr>
      <w:r w:rsidRPr="00DF66C4">
        <w:rPr>
          <w:rFonts w:ascii="Times New Roman" w:eastAsia="Times New Roman" w:hAnsi="Times New Roman"/>
          <w:sz w:val="24"/>
          <w:szCs w:val="24"/>
        </w:rPr>
        <w:t xml:space="preserve">The </w:t>
      </w:r>
      <w:r w:rsidRPr="00DF66C4">
        <w:rPr>
          <w:rFonts w:ascii="Times New Roman" w:eastAsia="Times New Roman" w:hAnsi="Times New Roman"/>
          <w:b/>
          <w:bCs/>
          <w:i/>
          <w:iCs/>
          <w:sz w:val="24"/>
          <w:szCs w:val="24"/>
        </w:rPr>
        <w:t xml:space="preserve">[insert </w:t>
      </w:r>
      <w:r w:rsidR="00E75E3C" w:rsidRPr="00DF66C4">
        <w:rPr>
          <w:rFonts w:ascii="Times New Roman" w:eastAsia="Times New Roman" w:hAnsi="Times New Roman"/>
          <w:b/>
          <w:bCs/>
          <w:i/>
          <w:iCs/>
          <w:sz w:val="24"/>
          <w:szCs w:val="24"/>
        </w:rPr>
        <w:t>L</w:t>
      </w:r>
      <w:r w:rsidRPr="00DF66C4">
        <w:rPr>
          <w:rFonts w:ascii="Times New Roman" w:eastAsia="Times New Roman" w:hAnsi="Times New Roman"/>
          <w:b/>
          <w:bCs/>
          <w:i/>
          <w:iCs/>
          <w:sz w:val="24"/>
          <w:szCs w:val="24"/>
        </w:rPr>
        <w:t xml:space="preserve">ocal </w:t>
      </w:r>
      <w:r w:rsidR="00E75E3C" w:rsidRPr="00DF66C4">
        <w:rPr>
          <w:rFonts w:ascii="Times New Roman" w:eastAsia="Times New Roman" w:hAnsi="Times New Roman"/>
          <w:b/>
          <w:bCs/>
          <w:i/>
          <w:iCs/>
          <w:sz w:val="24"/>
          <w:szCs w:val="24"/>
        </w:rPr>
        <w:t>A</w:t>
      </w:r>
      <w:r w:rsidRPr="00DF66C4">
        <w:rPr>
          <w:rFonts w:ascii="Times New Roman" w:eastAsia="Times New Roman" w:hAnsi="Times New Roman"/>
          <w:b/>
          <w:bCs/>
          <w:i/>
          <w:iCs/>
          <w:sz w:val="24"/>
          <w:szCs w:val="24"/>
        </w:rPr>
        <w:t>rea name]</w:t>
      </w:r>
      <w:r w:rsidRPr="00DF66C4">
        <w:rPr>
          <w:rFonts w:ascii="Times New Roman" w:eastAsia="Times New Roman" w:hAnsi="Times New Roman"/>
          <w:sz w:val="24"/>
          <w:szCs w:val="24"/>
        </w:rPr>
        <w:t xml:space="preserve"> Workforce Development Board (WDB), with the agreement of the Chief Local Elected Official (CLEO), shall develop and </w:t>
      </w:r>
      <w:proofErr w:type="gramStart"/>
      <w:r w:rsidRPr="00DF66C4">
        <w:rPr>
          <w:rFonts w:ascii="Times New Roman" w:eastAsia="Times New Roman" w:hAnsi="Times New Roman"/>
          <w:sz w:val="24"/>
          <w:szCs w:val="24"/>
        </w:rPr>
        <w:t>enter into</w:t>
      </w:r>
      <w:proofErr w:type="gramEnd"/>
      <w:r w:rsidRPr="00DF66C4">
        <w:rPr>
          <w:rFonts w:ascii="Times New Roman" w:eastAsia="Times New Roman" w:hAnsi="Times New Roman"/>
          <w:sz w:val="24"/>
          <w:szCs w:val="24"/>
        </w:rPr>
        <w:t xml:space="preserve"> this Memorandum of Understanding (MOU) between the </w:t>
      </w:r>
      <w:r w:rsidRPr="00DF66C4">
        <w:rPr>
          <w:rFonts w:ascii="Times New Roman" w:eastAsia="Times New Roman" w:hAnsi="Times New Roman"/>
          <w:b/>
          <w:bCs/>
          <w:i/>
          <w:iCs/>
          <w:sz w:val="24"/>
          <w:szCs w:val="24"/>
        </w:rPr>
        <w:t xml:space="preserve">[insert </w:t>
      </w:r>
      <w:r w:rsidR="00E75E3C" w:rsidRPr="00DF66C4">
        <w:rPr>
          <w:rFonts w:ascii="Times New Roman" w:eastAsia="Times New Roman" w:hAnsi="Times New Roman"/>
          <w:b/>
          <w:bCs/>
          <w:i/>
          <w:iCs/>
          <w:sz w:val="24"/>
          <w:szCs w:val="24"/>
        </w:rPr>
        <w:t>L</w:t>
      </w:r>
      <w:r w:rsidRPr="00DF66C4">
        <w:rPr>
          <w:rFonts w:ascii="Times New Roman" w:eastAsia="Times New Roman" w:hAnsi="Times New Roman"/>
          <w:b/>
          <w:bCs/>
          <w:i/>
          <w:iCs/>
          <w:sz w:val="24"/>
          <w:szCs w:val="24"/>
        </w:rPr>
        <w:t xml:space="preserve">ocal </w:t>
      </w:r>
      <w:r w:rsidR="00E75E3C" w:rsidRPr="00DF66C4">
        <w:rPr>
          <w:rFonts w:ascii="Times New Roman" w:eastAsia="Times New Roman" w:hAnsi="Times New Roman"/>
          <w:b/>
          <w:bCs/>
          <w:i/>
          <w:iCs/>
          <w:sz w:val="24"/>
          <w:szCs w:val="24"/>
        </w:rPr>
        <w:t>A</w:t>
      </w:r>
      <w:r w:rsidRPr="00DF66C4">
        <w:rPr>
          <w:rFonts w:ascii="Times New Roman" w:eastAsia="Times New Roman" w:hAnsi="Times New Roman"/>
          <w:b/>
          <w:bCs/>
          <w:i/>
          <w:iCs/>
          <w:sz w:val="24"/>
          <w:szCs w:val="24"/>
        </w:rPr>
        <w:t>rea name]</w:t>
      </w:r>
      <w:r w:rsidRPr="00DF66C4">
        <w:rPr>
          <w:rFonts w:ascii="Times New Roman" w:eastAsia="Times New Roman" w:hAnsi="Times New Roman"/>
          <w:sz w:val="24"/>
          <w:szCs w:val="24"/>
        </w:rPr>
        <w:t xml:space="preserve"> WDB and the One-Stop Partners under the Workforce Innovation and Opportunity Act (WIOA) P.L. 113-128, concerning the operation of the One-Stop delivery system. This MOU is effective for the period of </w:t>
      </w:r>
      <w:r w:rsidRPr="00DF66C4">
        <w:rPr>
          <w:rFonts w:ascii="Times New Roman" w:eastAsia="Times New Roman" w:hAnsi="Times New Roman"/>
          <w:b/>
          <w:bCs/>
          <w:i/>
          <w:iCs/>
          <w:sz w:val="24"/>
          <w:szCs w:val="24"/>
        </w:rPr>
        <w:t>[insert time period]</w:t>
      </w:r>
      <w:r w:rsidRPr="00DF66C4">
        <w:rPr>
          <w:rFonts w:ascii="Times New Roman" w:eastAsia="Times New Roman" w:hAnsi="Times New Roman"/>
          <w:i/>
          <w:iCs/>
          <w:sz w:val="24"/>
          <w:szCs w:val="24"/>
        </w:rPr>
        <w:t>.</w:t>
      </w:r>
    </w:p>
    <w:p w14:paraId="0B5E2AB1" w14:textId="77777777" w:rsidR="0073716D" w:rsidRPr="00DF66C4" w:rsidRDefault="0073716D" w:rsidP="00C64B38">
      <w:pPr>
        <w:pStyle w:val="ListParagraph"/>
        <w:numPr>
          <w:ilvl w:val="0"/>
          <w:numId w:val="7"/>
        </w:numPr>
        <w:rPr>
          <w:rFonts w:ascii="Times New Roman" w:hAnsi="Times New Roman"/>
          <w:sz w:val="24"/>
          <w:szCs w:val="24"/>
          <w:u w:val="single"/>
        </w:rPr>
      </w:pPr>
      <w:r w:rsidRPr="00DF66C4">
        <w:rPr>
          <w:rFonts w:ascii="Times New Roman" w:hAnsi="Times New Roman"/>
          <w:sz w:val="24"/>
          <w:szCs w:val="24"/>
          <w:u w:val="single"/>
        </w:rPr>
        <w:t xml:space="preserve">Required Partners </w:t>
      </w:r>
      <w:r w:rsidR="00DF62A8" w:rsidRPr="00DF66C4">
        <w:rPr>
          <w:rFonts w:ascii="Times New Roman" w:hAnsi="Times New Roman"/>
          <w:sz w:val="24"/>
          <w:szCs w:val="24"/>
          <w:u w:val="single"/>
        </w:rPr>
        <w:t>(</w:t>
      </w:r>
      <w:r w:rsidRPr="00DF66C4">
        <w:rPr>
          <w:rFonts w:ascii="Times New Roman" w:hAnsi="Times New Roman"/>
          <w:sz w:val="24"/>
          <w:szCs w:val="24"/>
          <w:u w:val="single"/>
        </w:rPr>
        <w:t>WIOA 121 (b)(1)(B)</w:t>
      </w:r>
      <w:r w:rsidR="00DF62A8" w:rsidRPr="00DF66C4">
        <w:rPr>
          <w:rFonts w:ascii="Times New Roman" w:hAnsi="Times New Roman"/>
          <w:sz w:val="24"/>
          <w:szCs w:val="24"/>
          <w:u w:val="single"/>
        </w:rPr>
        <w:t>)</w:t>
      </w:r>
    </w:p>
    <w:p w14:paraId="5D7A20A1"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Title I Adult, Dislocated Workers, </w:t>
      </w:r>
      <w:r w:rsidR="00250CB9" w:rsidRPr="00DF66C4">
        <w:rPr>
          <w:rFonts w:ascii="Times New Roman" w:hAnsi="Times New Roman"/>
          <w:sz w:val="24"/>
          <w:szCs w:val="24"/>
        </w:rPr>
        <w:t xml:space="preserve">Youth, </w:t>
      </w:r>
      <w:r w:rsidR="003D0A44" w:rsidRPr="00DF66C4">
        <w:rPr>
          <w:rFonts w:ascii="Times New Roman" w:hAnsi="Times New Roman"/>
          <w:sz w:val="24"/>
          <w:szCs w:val="24"/>
        </w:rPr>
        <w:t>Job Corps, YouthB</w:t>
      </w:r>
      <w:r w:rsidR="00250CB9" w:rsidRPr="00DF66C4">
        <w:rPr>
          <w:rFonts w:ascii="Times New Roman" w:hAnsi="Times New Roman"/>
          <w:sz w:val="24"/>
          <w:szCs w:val="24"/>
        </w:rPr>
        <w:t>uild, National Farmworkers Jobs Program (NFJP)</w:t>
      </w:r>
      <w:r w:rsidR="00DF62A8" w:rsidRPr="00DF66C4">
        <w:rPr>
          <w:rFonts w:ascii="Times New Roman" w:hAnsi="Times New Roman"/>
          <w:sz w:val="24"/>
          <w:szCs w:val="24"/>
        </w:rPr>
        <w:t>,</w:t>
      </w:r>
      <w:r w:rsidR="00250CB9" w:rsidRPr="00DF66C4">
        <w:rPr>
          <w:rFonts w:ascii="Times New Roman" w:hAnsi="Times New Roman"/>
          <w:sz w:val="24"/>
          <w:szCs w:val="24"/>
        </w:rPr>
        <w:t xml:space="preserve"> and Native American Programs</w:t>
      </w:r>
    </w:p>
    <w:p w14:paraId="12D7BE0E"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Programs authori</w:t>
      </w:r>
      <w:r w:rsidR="006042E5" w:rsidRPr="00DF66C4">
        <w:rPr>
          <w:rFonts w:ascii="Times New Roman" w:hAnsi="Times New Roman"/>
          <w:sz w:val="24"/>
          <w:szCs w:val="24"/>
        </w:rPr>
        <w:t>zed under the Wagner-Peyser Act</w:t>
      </w:r>
    </w:p>
    <w:p w14:paraId="1D6C49BE"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Adult education and literacy activ</w:t>
      </w:r>
      <w:r w:rsidR="00C301DC" w:rsidRPr="00DF66C4">
        <w:rPr>
          <w:rFonts w:ascii="Times New Roman" w:hAnsi="Times New Roman"/>
          <w:sz w:val="24"/>
          <w:szCs w:val="24"/>
        </w:rPr>
        <w:t xml:space="preserve">ities authorized under </w:t>
      </w:r>
      <w:r w:rsidR="00A63F3C" w:rsidRPr="00DF66C4">
        <w:rPr>
          <w:rFonts w:ascii="Times New Roman" w:hAnsi="Times New Roman"/>
          <w:sz w:val="24"/>
          <w:szCs w:val="24"/>
        </w:rPr>
        <w:t>T</w:t>
      </w:r>
      <w:r w:rsidR="00C301DC" w:rsidRPr="00DF66C4">
        <w:rPr>
          <w:rFonts w:ascii="Times New Roman" w:hAnsi="Times New Roman"/>
          <w:sz w:val="24"/>
          <w:szCs w:val="24"/>
        </w:rPr>
        <w:t>itle II</w:t>
      </w:r>
    </w:p>
    <w:p w14:paraId="7CF505F4"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A63F3C" w:rsidRPr="00DF66C4">
        <w:rPr>
          <w:rFonts w:ascii="Times New Roman" w:hAnsi="Times New Roman"/>
          <w:sz w:val="24"/>
          <w:szCs w:val="24"/>
        </w:rPr>
        <w:t>T</w:t>
      </w:r>
      <w:r w:rsidRPr="00DF66C4">
        <w:rPr>
          <w:rFonts w:ascii="Times New Roman" w:hAnsi="Times New Roman"/>
          <w:sz w:val="24"/>
          <w:szCs w:val="24"/>
        </w:rPr>
        <w:t xml:space="preserve">itle I of the Rehabilitation Act of 1973 </w:t>
      </w:r>
    </w:p>
    <w:p w14:paraId="1C1CA007"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T</w:t>
      </w:r>
      <w:r w:rsidRPr="00DF66C4">
        <w:rPr>
          <w:rFonts w:ascii="Times New Roman" w:hAnsi="Times New Roman"/>
          <w:sz w:val="24"/>
          <w:szCs w:val="24"/>
        </w:rPr>
        <w:t xml:space="preserve">itle V of the Older Americans Act of 1965 </w:t>
      </w:r>
    </w:p>
    <w:p w14:paraId="2A708EE6"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Career and technical education programs at the postsecondary level authorized under the Carl D. Perkins Career and Technical Education Act of 2006</w:t>
      </w:r>
    </w:p>
    <w:p w14:paraId="66A12090"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C</w:t>
      </w:r>
      <w:r w:rsidRPr="00DF66C4">
        <w:rPr>
          <w:rFonts w:ascii="Times New Roman" w:hAnsi="Times New Roman"/>
          <w:sz w:val="24"/>
          <w:szCs w:val="24"/>
        </w:rPr>
        <w:t xml:space="preserve">hapter 2 of </w:t>
      </w:r>
      <w:r w:rsidR="00A63F3C" w:rsidRPr="00DF66C4">
        <w:rPr>
          <w:rFonts w:ascii="Times New Roman" w:hAnsi="Times New Roman"/>
          <w:sz w:val="24"/>
          <w:szCs w:val="24"/>
        </w:rPr>
        <w:t>T</w:t>
      </w:r>
      <w:r w:rsidRPr="00DF66C4">
        <w:rPr>
          <w:rFonts w:ascii="Times New Roman" w:hAnsi="Times New Roman"/>
          <w:sz w:val="24"/>
          <w:szCs w:val="24"/>
        </w:rPr>
        <w:t xml:space="preserve">itle II of the Trade Act of 1974 </w:t>
      </w:r>
    </w:p>
    <w:p w14:paraId="3C6312F6"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C</w:t>
      </w:r>
      <w:r w:rsidRPr="00DF66C4">
        <w:rPr>
          <w:rFonts w:ascii="Times New Roman" w:hAnsi="Times New Roman"/>
          <w:sz w:val="24"/>
          <w:szCs w:val="24"/>
        </w:rPr>
        <w:t xml:space="preserve">hapter 41 of </w:t>
      </w:r>
      <w:r w:rsidR="00A63F3C" w:rsidRPr="00DF66C4">
        <w:rPr>
          <w:rFonts w:ascii="Times New Roman" w:hAnsi="Times New Roman"/>
          <w:sz w:val="24"/>
          <w:szCs w:val="24"/>
        </w:rPr>
        <w:t>T</w:t>
      </w:r>
      <w:r w:rsidRPr="00DF66C4">
        <w:rPr>
          <w:rFonts w:ascii="Times New Roman" w:hAnsi="Times New Roman"/>
          <w:sz w:val="24"/>
          <w:szCs w:val="24"/>
        </w:rPr>
        <w:t>itle 38, United States Code: Job Counseling, Training, and Placement Service for Veterans</w:t>
      </w:r>
    </w:p>
    <w:p w14:paraId="51B59879"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Employment and training activities carried out under the Community Services Block Grant Act</w:t>
      </w:r>
    </w:p>
    <w:p w14:paraId="4BFB8FE8"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Employment and training activities carried out by the Department of Housing and Urban Development</w:t>
      </w:r>
    </w:p>
    <w:p w14:paraId="2BBE09F9" w14:textId="2A26BA11" w:rsidR="0073716D" w:rsidRPr="00DF66C4" w:rsidRDefault="00A31EA8"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4A07A2" w:rsidRPr="00DF66C4">
        <w:rPr>
          <w:rFonts w:ascii="Times New Roman" w:hAnsi="Times New Roman"/>
          <w:sz w:val="24"/>
          <w:szCs w:val="24"/>
        </w:rPr>
        <w:t xml:space="preserve">the </w:t>
      </w:r>
      <w:r w:rsidR="00DF62A8" w:rsidRPr="00DF66C4">
        <w:rPr>
          <w:rFonts w:ascii="Times New Roman" w:hAnsi="Times New Roman"/>
          <w:sz w:val="24"/>
          <w:szCs w:val="24"/>
        </w:rPr>
        <w:t>S</w:t>
      </w:r>
      <w:r w:rsidR="0073716D" w:rsidRPr="00DF66C4">
        <w:rPr>
          <w:rFonts w:ascii="Times New Roman" w:hAnsi="Times New Roman"/>
          <w:sz w:val="24"/>
          <w:szCs w:val="24"/>
        </w:rPr>
        <w:t>tate</w:t>
      </w:r>
      <w:r w:rsidR="00623D23" w:rsidRPr="00DF66C4">
        <w:rPr>
          <w:rFonts w:ascii="Times New Roman" w:hAnsi="Times New Roman"/>
          <w:sz w:val="24"/>
          <w:szCs w:val="24"/>
        </w:rPr>
        <w:t xml:space="preserve"> of North Carolina (the “State”)</w:t>
      </w:r>
      <w:r w:rsidR="0073716D" w:rsidRPr="00DF66C4">
        <w:rPr>
          <w:rFonts w:ascii="Times New Roman" w:hAnsi="Times New Roman"/>
          <w:sz w:val="24"/>
          <w:szCs w:val="24"/>
        </w:rPr>
        <w:t xml:space="preserve"> unemployment compensation laws </w:t>
      </w:r>
      <w:r w:rsidR="00DF62A8" w:rsidRPr="00DF66C4">
        <w:rPr>
          <w:rFonts w:ascii="Times New Roman" w:hAnsi="Times New Roman"/>
          <w:sz w:val="24"/>
          <w:szCs w:val="24"/>
        </w:rPr>
        <w:t>(in accordance with applicable federal laws)</w:t>
      </w:r>
    </w:p>
    <w:p w14:paraId="170CB3B4"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A63F3C" w:rsidRPr="00DF66C4">
        <w:rPr>
          <w:rFonts w:ascii="Times New Roman" w:hAnsi="Times New Roman"/>
          <w:sz w:val="24"/>
          <w:szCs w:val="24"/>
        </w:rPr>
        <w:t>S</w:t>
      </w:r>
      <w:r w:rsidRPr="00DF66C4">
        <w:rPr>
          <w:rFonts w:ascii="Times New Roman" w:hAnsi="Times New Roman"/>
          <w:sz w:val="24"/>
          <w:szCs w:val="24"/>
        </w:rPr>
        <w:t>ection 212 of the Second Chance Act of 2007</w:t>
      </w:r>
    </w:p>
    <w:p w14:paraId="3E5BE1FB"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part A of </w:t>
      </w:r>
      <w:r w:rsidR="00A63F3C" w:rsidRPr="00DF66C4">
        <w:rPr>
          <w:rFonts w:ascii="Times New Roman" w:hAnsi="Times New Roman"/>
          <w:sz w:val="24"/>
          <w:szCs w:val="24"/>
        </w:rPr>
        <w:t>T</w:t>
      </w:r>
      <w:r w:rsidRPr="00DF66C4">
        <w:rPr>
          <w:rFonts w:ascii="Times New Roman" w:hAnsi="Times New Roman"/>
          <w:sz w:val="24"/>
          <w:szCs w:val="24"/>
        </w:rPr>
        <w:t xml:space="preserve">itle IV of the Social Security Act: Temporary Assistance </w:t>
      </w:r>
      <w:r w:rsidR="00BC7AA8" w:rsidRPr="00DF66C4">
        <w:rPr>
          <w:rFonts w:ascii="Times New Roman" w:hAnsi="Times New Roman"/>
          <w:sz w:val="24"/>
          <w:szCs w:val="24"/>
        </w:rPr>
        <w:t>f</w:t>
      </w:r>
      <w:r w:rsidRPr="00DF66C4">
        <w:rPr>
          <w:rFonts w:ascii="Times New Roman" w:hAnsi="Times New Roman"/>
          <w:sz w:val="24"/>
          <w:szCs w:val="24"/>
        </w:rPr>
        <w:t>or Needy Families</w:t>
      </w:r>
    </w:p>
    <w:p w14:paraId="672A6659" w14:textId="77777777" w:rsidR="0073716D" w:rsidRPr="00C64887" w:rsidRDefault="0073716D" w:rsidP="00C64B38">
      <w:pPr>
        <w:pStyle w:val="NoSpacing"/>
      </w:pPr>
    </w:p>
    <w:p w14:paraId="115E3A90" w14:textId="4037EBBF" w:rsidR="0073716D" w:rsidRPr="00DF66C4" w:rsidRDefault="0073716D" w:rsidP="00957581">
      <w:pPr>
        <w:pStyle w:val="ListParagraph"/>
        <w:numPr>
          <w:ilvl w:val="0"/>
          <w:numId w:val="7"/>
        </w:numPr>
        <w:rPr>
          <w:rFonts w:ascii="Times New Roman" w:hAnsi="Times New Roman"/>
          <w:sz w:val="24"/>
          <w:szCs w:val="24"/>
        </w:rPr>
      </w:pPr>
      <w:r w:rsidRPr="00DF66C4">
        <w:rPr>
          <w:rFonts w:ascii="Times New Roman" w:hAnsi="Times New Roman"/>
          <w:sz w:val="24"/>
          <w:szCs w:val="24"/>
          <w:u w:val="single"/>
        </w:rPr>
        <w:t>Additional Partners</w:t>
      </w:r>
    </w:p>
    <w:p w14:paraId="3C5BC3FF" w14:textId="77777777" w:rsidR="00224F9E" w:rsidRPr="00C64887" w:rsidRDefault="00224F9E" w:rsidP="00837B42">
      <w:pPr>
        <w:pStyle w:val="ListParagraph"/>
      </w:pPr>
    </w:p>
    <w:p w14:paraId="436C1B87" w14:textId="7DD30E98" w:rsidR="0073716D" w:rsidRPr="00DF66C4" w:rsidRDefault="0073716D" w:rsidP="001C0CFE">
      <w:pPr>
        <w:pStyle w:val="ListParagraph"/>
        <w:spacing w:line="240" w:lineRule="auto"/>
        <w:rPr>
          <w:rFonts w:ascii="Times New Roman" w:hAnsi="Times New Roman"/>
          <w:i/>
          <w:sz w:val="24"/>
          <w:szCs w:val="24"/>
        </w:rPr>
      </w:pPr>
      <w:r w:rsidRPr="00DF66C4">
        <w:rPr>
          <w:rFonts w:ascii="Times New Roman" w:hAnsi="Times New Roman"/>
          <w:sz w:val="24"/>
          <w:szCs w:val="24"/>
        </w:rPr>
        <w:t xml:space="preserve">The </w:t>
      </w:r>
      <w:r w:rsidR="00837B42" w:rsidRPr="00DF66C4">
        <w:rPr>
          <w:rFonts w:ascii="Times New Roman" w:hAnsi="Times New Roman"/>
          <w:sz w:val="24"/>
          <w:szCs w:val="24"/>
        </w:rPr>
        <w:t>Local Area</w:t>
      </w:r>
      <w:r w:rsidR="004A07A2" w:rsidRPr="00DF66C4">
        <w:rPr>
          <w:rFonts w:ascii="Times New Roman" w:hAnsi="Times New Roman"/>
          <w:sz w:val="24"/>
          <w:szCs w:val="24"/>
        </w:rPr>
        <w:t xml:space="preserve"> </w:t>
      </w:r>
      <w:r w:rsidR="00977051" w:rsidRPr="00DF66C4">
        <w:rPr>
          <w:rFonts w:ascii="Times New Roman" w:hAnsi="Times New Roman"/>
          <w:sz w:val="24"/>
          <w:szCs w:val="24"/>
        </w:rPr>
        <w:t>WDB</w:t>
      </w:r>
      <w:r w:rsidRPr="00DF66C4">
        <w:rPr>
          <w:rFonts w:ascii="Times New Roman" w:hAnsi="Times New Roman"/>
          <w:sz w:val="24"/>
          <w:szCs w:val="24"/>
        </w:rPr>
        <w:t xml:space="preserve"> may have specialized centers to address special needs, such as the needs of dislocated workers, youth, or key industry sectors or clusters. With the approval of the [local] </w:t>
      </w:r>
      <w:r w:rsidR="00977051" w:rsidRPr="00DF66C4">
        <w:rPr>
          <w:rFonts w:ascii="Times New Roman" w:hAnsi="Times New Roman"/>
          <w:sz w:val="24"/>
          <w:szCs w:val="24"/>
        </w:rPr>
        <w:t>WDB</w:t>
      </w:r>
      <w:r w:rsidRPr="00DF66C4">
        <w:rPr>
          <w:rFonts w:ascii="Times New Roman" w:hAnsi="Times New Roman"/>
          <w:sz w:val="24"/>
          <w:szCs w:val="24"/>
        </w:rPr>
        <w:t xml:space="preserve"> and </w:t>
      </w:r>
      <w:r w:rsidR="00977051" w:rsidRPr="00DF66C4">
        <w:rPr>
          <w:rFonts w:ascii="Times New Roman" w:hAnsi="Times New Roman"/>
          <w:sz w:val="24"/>
          <w:szCs w:val="24"/>
        </w:rPr>
        <w:t>C</w:t>
      </w:r>
      <w:r w:rsidR="00340741" w:rsidRPr="00DF66C4">
        <w:rPr>
          <w:rFonts w:ascii="Times New Roman" w:hAnsi="Times New Roman"/>
          <w:sz w:val="24"/>
          <w:szCs w:val="24"/>
        </w:rPr>
        <w:t>L</w:t>
      </w:r>
      <w:r w:rsidR="00977051" w:rsidRPr="00DF66C4">
        <w:rPr>
          <w:rFonts w:ascii="Times New Roman" w:hAnsi="Times New Roman"/>
          <w:sz w:val="24"/>
          <w:szCs w:val="24"/>
        </w:rPr>
        <w:t>EO</w:t>
      </w:r>
      <w:r w:rsidRPr="00DF66C4">
        <w:rPr>
          <w:rFonts w:ascii="Times New Roman" w:hAnsi="Times New Roman"/>
          <w:sz w:val="24"/>
          <w:szCs w:val="24"/>
        </w:rPr>
        <w:t xml:space="preserve">, the following </w:t>
      </w:r>
      <w:r w:rsidR="004B1394" w:rsidRPr="00DF66C4">
        <w:rPr>
          <w:rFonts w:ascii="Times New Roman" w:hAnsi="Times New Roman"/>
          <w:sz w:val="24"/>
          <w:szCs w:val="24"/>
        </w:rPr>
        <w:t xml:space="preserve">entities may be additional </w:t>
      </w:r>
      <w:r w:rsidR="00A279CD" w:rsidRPr="00DF66C4">
        <w:rPr>
          <w:rFonts w:ascii="Times New Roman" w:hAnsi="Times New Roman"/>
          <w:sz w:val="24"/>
          <w:szCs w:val="24"/>
        </w:rPr>
        <w:t>O</w:t>
      </w:r>
      <w:r w:rsidR="004B1394" w:rsidRPr="00DF66C4">
        <w:rPr>
          <w:rFonts w:ascii="Times New Roman" w:hAnsi="Times New Roman"/>
          <w:sz w:val="24"/>
          <w:szCs w:val="24"/>
        </w:rPr>
        <w:t>ne-</w:t>
      </w:r>
      <w:r w:rsidR="00A279CD" w:rsidRPr="00DF66C4">
        <w:rPr>
          <w:rFonts w:ascii="Times New Roman" w:hAnsi="Times New Roman"/>
          <w:sz w:val="24"/>
          <w:szCs w:val="24"/>
        </w:rPr>
        <w:t>S</w:t>
      </w:r>
      <w:r w:rsidRPr="00DF66C4">
        <w:rPr>
          <w:rFonts w:ascii="Times New Roman" w:hAnsi="Times New Roman"/>
          <w:sz w:val="24"/>
          <w:szCs w:val="24"/>
        </w:rPr>
        <w:t>top partners</w:t>
      </w:r>
      <w:r w:rsidR="00684049" w:rsidRPr="00DF66C4">
        <w:rPr>
          <w:rFonts w:ascii="Times New Roman" w:hAnsi="Times New Roman"/>
          <w:sz w:val="24"/>
          <w:szCs w:val="24"/>
        </w:rPr>
        <w:t>:</w:t>
      </w:r>
      <w:r w:rsidR="00DF62A8" w:rsidRPr="00DF66C4">
        <w:rPr>
          <w:rFonts w:ascii="Times New Roman" w:hAnsi="Times New Roman"/>
          <w:sz w:val="24"/>
          <w:szCs w:val="24"/>
        </w:rPr>
        <w:t xml:space="preserve"> </w:t>
      </w:r>
      <w:r w:rsidRPr="00DF66C4">
        <w:rPr>
          <w:rFonts w:ascii="Times New Roman" w:hAnsi="Times New Roman"/>
          <w:i/>
          <w:sz w:val="24"/>
          <w:szCs w:val="24"/>
        </w:rPr>
        <w:t>[Please specify any additional partners/programs or delete this section.]</w:t>
      </w:r>
    </w:p>
    <w:p w14:paraId="0A37501D" w14:textId="77777777" w:rsidR="0073716D" w:rsidRPr="00C64887" w:rsidRDefault="0073716D" w:rsidP="0073716D">
      <w:pPr>
        <w:pStyle w:val="ListParagraph"/>
        <w:jc w:val="both"/>
      </w:pPr>
    </w:p>
    <w:p w14:paraId="1CF7C0FD" w14:textId="77777777" w:rsidR="0073716D" w:rsidRPr="00DF66C4" w:rsidRDefault="0073716D" w:rsidP="001C0CFE">
      <w:pPr>
        <w:pStyle w:val="ListParagraph"/>
        <w:numPr>
          <w:ilvl w:val="0"/>
          <w:numId w:val="6"/>
        </w:numPr>
        <w:autoSpaceDE w:val="0"/>
        <w:autoSpaceDN w:val="0"/>
        <w:adjustRightInd w:val="0"/>
        <w:spacing w:after="0" w:line="240" w:lineRule="auto"/>
        <w:ind w:left="1080"/>
        <w:rPr>
          <w:rFonts w:ascii="Times New Roman" w:hAnsi="Times New Roman"/>
          <w:sz w:val="24"/>
          <w:szCs w:val="24"/>
        </w:rPr>
      </w:pPr>
      <w:r w:rsidRPr="00DF66C4">
        <w:rPr>
          <w:rFonts w:ascii="Times New Roman" w:hAnsi="Times New Roman"/>
          <w:sz w:val="24"/>
          <w:szCs w:val="24"/>
        </w:rPr>
        <w:t>Employment and training programs administered by the Social Security Administration, including the Ticket to Work and Self-Sufficiency Program established under section 1148 of the Social Security Act</w:t>
      </w:r>
      <w:r w:rsidR="00DF62A8" w:rsidRPr="00DF66C4">
        <w:rPr>
          <w:rFonts w:ascii="Times New Roman" w:hAnsi="Times New Roman"/>
          <w:sz w:val="24"/>
          <w:szCs w:val="24"/>
        </w:rPr>
        <w:t>;</w:t>
      </w:r>
    </w:p>
    <w:p w14:paraId="1CDBE1F7" w14:textId="77777777" w:rsidR="0073716D" w:rsidRPr="00DF66C4" w:rsidRDefault="0073716D"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Employment and training programs carried out by the Small Business Administration</w:t>
      </w:r>
      <w:r w:rsidR="00DF62A8" w:rsidRPr="00DF66C4">
        <w:rPr>
          <w:rFonts w:ascii="Times New Roman" w:hAnsi="Times New Roman"/>
          <w:sz w:val="24"/>
          <w:szCs w:val="24"/>
        </w:rPr>
        <w:t>;</w:t>
      </w:r>
    </w:p>
    <w:p w14:paraId="500C675E" w14:textId="77777777" w:rsidR="0073716D" w:rsidRPr="00DF66C4" w:rsidRDefault="00635754"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Programs authorized under s</w:t>
      </w:r>
      <w:r w:rsidR="0073716D" w:rsidRPr="00DF66C4">
        <w:rPr>
          <w:rFonts w:ascii="Times New Roman" w:hAnsi="Times New Roman"/>
          <w:sz w:val="24"/>
          <w:szCs w:val="24"/>
        </w:rPr>
        <w:t>ection 6(d)(4) of the Food and Nutrition Act of 2008</w:t>
      </w:r>
      <w:r w:rsidR="00DF62A8" w:rsidRPr="00DF66C4">
        <w:rPr>
          <w:rFonts w:ascii="Times New Roman" w:hAnsi="Times New Roman"/>
          <w:sz w:val="24"/>
          <w:szCs w:val="24"/>
        </w:rPr>
        <w:t>;</w:t>
      </w:r>
    </w:p>
    <w:p w14:paraId="2A3CF65C" w14:textId="77777777" w:rsidR="0073716D" w:rsidRPr="00DF66C4" w:rsidRDefault="00445C0C"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Work programs authorized under S</w:t>
      </w:r>
      <w:r w:rsidR="0073716D" w:rsidRPr="00DF66C4">
        <w:rPr>
          <w:rFonts w:ascii="Times New Roman" w:hAnsi="Times New Roman"/>
          <w:sz w:val="24"/>
          <w:szCs w:val="24"/>
        </w:rPr>
        <w:t>ection 6(o)</w:t>
      </w:r>
      <w:r w:rsidR="00DF62A8" w:rsidRPr="00DF66C4">
        <w:rPr>
          <w:rFonts w:ascii="Times New Roman" w:hAnsi="Times New Roman"/>
          <w:sz w:val="24"/>
          <w:szCs w:val="24"/>
        </w:rPr>
        <w:t xml:space="preserve"> </w:t>
      </w:r>
      <w:r w:rsidR="0073716D" w:rsidRPr="00DF66C4">
        <w:rPr>
          <w:rFonts w:ascii="Times New Roman" w:hAnsi="Times New Roman"/>
          <w:sz w:val="24"/>
          <w:szCs w:val="24"/>
        </w:rPr>
        <w:t>of the Food and Nutrition Act of 2008</w:t>
      </w:r>
      <w:r w:rsidR="00DF62A8" w:rsidRPr="00DF66C4">
        <w:rPr>
          <w:rFonts w:ascii="Times New Roman" w:hAnsi="Times New Roman"/>
          <w:sz w:val="24"/>
          <w:szCs w:val="24"/>
        </w:rPr>
        <w:t>;</w:t>
      </w:r>
    </w:p>
    <w:p w14:paraId="0751FC78" w14:textId="77777777" w:rsidR="0073716D" w:rsidRPr="00DF66C4" w:rsidRDefault="00635754"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Programs carried out under s</w:t>
      </w:r>
      <w:r w:rsidR="0073716D" w:rsidRPr="00DF66C4">
        <w:rPr>
          <w:rFonts w:ascii="Times New Roman" w:hAnsi="Times New Roman"/>
          <w:sz w:val="24"/>
          <w:szCs w:val="24"/>
        </w:rPr>
        <w:t>ection 112 of the Rehabilitation Act of 1973</w:t>
      </w:r>
      <w:r w:rsidR="00DF62A8" w:rsidRPr="00DF66C4">
        <w:rPr>
          <w:rFonts w:ascii="Times New Roman" w:hAnsi="Times New Roman"/>
          <w:sz w:val="24"/>
          <w:szCs w:val="24"/>
        </w:rPr>
        <w:t>;</w:t>
      </w:r>
    </w:p>
    <w:p w14:paraId="45D2AC0E" w14:textId="77777777" w:rsidR="00452FBB" w:rsidRPr="00DF66C4" w:rsidRDefault="0073716D" w:rsidP="00957581">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lastRenderedPageBreak/>
        <w:t>Programs authorized under the National and Community Service Act of 1990</w:t>
      </w:r>
      <w:r w:rsidR="00DF62A8" w:rsidRPr="00DF66C4">
        <w:rPr>
          <w:rFonts w:ascii="Times New Roman" w:hAnsi="Times New Roman"/>
          <w:sz w:val="24"/>
          <w:szCs w:val="24"/>
        </w:rPr>
        <w:t>; and</w:t>
      </w:r>
      <w:r w:rsidR="00452FBB" w:rsidRPr="00DF66C4">
        <w:rPr>
          <w:rFonts w:ascii="Times New Roman" w:hAnsi="Times New Roman"/>
          <w:sz w:val="24"/>
          <w:szCs w:val="24"/>
        </w:rPr>
        <w:tab/>
      </w:r>
    </w:p>
    <w:p w14:paraId="1C0B293B" w14:textId="277ADDA9" w:rsidR="0073716D" w:rsidRPr="00DF66C4" w:rsidRDefault="006A62A0" w:rsidP="001C0CFE">
      <w:pPr>
        <w:pStyle w:val="ListParagraph"/>
        <w:numPr>
          <w:ilvl w:val="0"/>
          <w:numId w:val="6"/>
        </w:numPr>
        <w:tabs>
          <w:tab w:val="left" w:pos="720"/>
        </w:tabs>
        <w:autoSpaceDE w:val="0"/>
        <w:autoSpaceDN w:val="0"/>
        <w:adjustRightInd w:val="0"/>
        <w:spacing w:after="0" w:line="240" w:lineRule="auto"/>
        <w:ind w:left="1080"/>
        <w:rPr>
          <w:rFonts w:ascii="Times New Roman" w:hAnsi="Times New Roman"/>
          <w:sz w:val="24"/>
          <w:szCs w:val="24"/>
        </w:rPr>
      </w:pPr>
      <w:r w:rsidRPr="00DF66C4">
        <w:rPr>
          <w:rFonts w:ascii="Times New Roman" w:hAnsi="Times New Roman"/>
          <w:sz w:val="24"/>
          <w:szCs w:val="24"/>
        </w:rPr>
        <w:t xml:space="preserve">Other appropriate federal, </w:t>
      </w:r>
      <w:r w:rsidR="00DF62A8" w:rsidRPr="00DF66C4">
        <w:rPr>
          <w:rFonts w:ascii="Times New Roman" w:hAnsi="Times New Roman"/>
          <w:sz w:val="24"/>
          <w:szCs w:val="24"/>
        </w:rPr>
        <w:t>S</w:t>
      </w:r>
      <w:r w:rsidR="0073716D" w:rsidRPr="00DF66C4">
        <w:rPr>
          <w:rFonts w:ascii="Times New Roman" w:hAnsi="Times New Roman"/>
          <w:sz w:val="24"/>
          <w:szCs w:val="24"/>
        </w:rPr>
        <w:t>tate, or local programs, including employment, education, and training programs provided by public libraries or in the private sector.</w:t>
      </w:r>
    </w:p>
    <w:p w14:paraId="2F9675EF" w14:textId="77777777" w:rsidR="00224F9E" w:rsidRDefault="00224F9E" w:rsidP="00837B42">
      <w:pPr>
        <w:pStyle w:val="ListParagraph"/>
        <w:tabs>
          <w:tab w:val="left" w:pos="720"/>
        </w:tabs>
        <w:autoSpaceDE w:val="0"/>
        <w:autoSpaceDN w:val="0"/>
        <w:adjustRightInd w:val="0"/>
        <w:spacing w:after="0" w:line="240" w:lineRule="auto"/>
        <w:ind w:left="1080"/>
        <w:jc w:val="both"/>
      </w:pPr>
    </w:p>
    <w:p w14:paraId="0B514315" w14:textId="52F751D3" w:rsidR="0073716D" w:rsidRPr="00DF66C4" w:rsidRDefault="0073716D" w:rsidP="00957581">
      <w:pPr>
        <w:pStyle w:val="ListParagraph"/>
        <w:numPr>
          <w:ilvl w:val="0"/>
          <w:numId w:val="7"/>
        </w:numPr>
        <w:rPr>
          <w:rFonts w:ascii="Times New Roman" w:hAnsi="Times New Roman"/>
          <w:sz w:val="24"/>
          <w:szCs w:val="24"/>
        </w:rPr>
      </w:pPr>
      <w:r w:rsidRPr="00DF66C4">
        <w:rPr>
          <w:rFonts w:ascii="Times New Roman" w:hAnsi="Times New Roman"/>
          <w:sz w:val="24"/>
          <w:szCs w:val="24"/>
          <w:u w:val="single"/>
        </w:rPr>
        <w:t xml:space="preserve">Roles and Responsibilities </w:t>
      </w:r>
      <w:r w:rsidR="00DF62A8" w:rsidRPr="00DF66C4">
        <w:rPr>
          <w:rFonts w:ascii="Times New Roman" w:hAnsi="Times New Roman"/>
          <w:sz w:val="24"/>
          <w:szCs w:val="24"/>
          <w:u w:val="single"/>
        </w:rPr>
        <w:t>(</w:t>
      </w:r>
      <w:r w:rsidRPr="00DF66C4">
        <w:rPr>
          <w:rFonts w:ascii="Times New Roman" w:hAnsi="Times New Roman"/>
          <w:sz w:val="24"/>
          <w:szCs w:val="24"/>
          <w:u w:val="single"/>
        </w:rPr>
        <w:t>WIOA Section 121 (b)(1)(A)</w:t>
      </w:r>
      <w:r w:rsidR="00DF62A8" w:rsidRPr="00DF66C4">
        <w:rPr>
          <w:rFonts w:ascii="Times New Roman" w:hAnsi="Times New Roman"/>
          <w:sz w:val="24"/>
          <w:szCs w:val="24"/>
          <w:u w:val="single"/>
        </w:rPr>
        <w:t>)</w:t>
      </w:r>
    </w:p>
    <w:p w14:paraId="750AF3CD" w14:textId="77777777" w:rsidR="00224F9E" w:rsidRPr="00C64887" w:rsidRDefault="00224F9E" w:rsidP="00837B42">
      <w:pPr>
        <w:pStyle w:val="ListParagraph"/>
      </w:pPr>
    </w:p>
    <w:p w14:paraId="5259B9A1" w14:textId="77777777" w:rsidR="0073716D" w:rsidRPr="00DF66C4" w:rsidRDefault="0073716D" w:rsidP="0073716D">
      <w:pPr>
        <w:pStyle w:val="ListParagraph"/>
        <w:rPr>
          <w:rFonts w:ascii="Times New Roman" w:hAnsi="Times New Roman"/>
          <w:sz w:val="24"/>
          <w:szCs w:val="24"/>
        </w:rPr>
      </w:pPr>
      <w:r w:rsidRPr="00DF66C4">
        <w:rPr>
          <w:rFonts w:ascii="Times New Roman" w:hAnsi="Times New Roman"/>
          <w:sz w:val="24"/>
          <w:szCs w:val="24"/>
        </w:rPr>
        <w:t xml:space="preserve">Each required partner of the </w:t>
      </w:r>
      <w:r w:rsidR="00A279CD" w:rsidRPr="00DF66C4">
        <w:rPr>
          <w:rFonts w:ascii="Times New Roman" w:hAnsi="Times New Roman"/>
          <w:sz w:val="24"/>
          <w:szCs w:val="24"/>
        </w:rPr>
        <w:t>One-Stop delivery</w:t>
      </w:r>
      <w:r w:rsidR="00DB1986" w:rsidRPr="00DF66C4">
        <w:rPr>
          <w:rFonts w:ascii="Times New Roman" w:hAnsi="Times New Roman"/>
          <w:sz w:val="24"/>
          <w:szCs w:val="24"/>
        </w:rPr>
        <w:t xml:space="preserve"> </w:t>
      </w:r>
      <w:r w:rsidR="00A279CD" w:rsidRPr="00DF66C4">
        <w:rPr>
          <w:rFonts w:ascii="Times New Roman" w:hAnsi="Times New Roman"/>
          <w:sz w:val="24"/>
          <w:szCs w:val="24"/>
        </w:rPr>
        <w:t>s</w:t>
      </w:r>
      <w:r w:rsidRPr="00DF66C4">
        <w:rPr>
          <w:rFonts w:ascii="Times New Roman" w:hAnsi="Times New Roman"/>
          <w:sz w:val="24"/>
          <w:szCs w:val="24"/>
        </w:rPr>
        <w:t>ystem shall:</w:t>
      </w:r>
    </w:p>
    <w:p w14:paraId="05B4015A"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provide access through the One-Stop delivery system, including making the career services or activities that are applicable to the program (eligibility determination, outreach, initial assessment, labor exchange service, job search, recruitment, referrals, job listings, training provider information, local area performance, supportive service information, financial aid assistance, career planning, financial literacy, and more) available at the One-Stop  centers;</w:t>
      </w:r>
    </w:p>
    <w:p w14:paraId="498BEFA5"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use a portion of the funds available for the program and activities to maintain the One-Stop delivery system, including payment of the infrastructure costs of One-Stop centers;</w:t>
      </w:r>
    </w:p>
    <w:p w14:paraId="58BF4FF0"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enter into a local MOU (shown by signature on this document) with the local board, relating to the operation of the One-Stop system;</w:t>
      </w:r>
    </w:p>
    <w:p w14:paraId="3883F44B"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participate in the operation of the One-Stop system consistent with the terms of this MOU, the requirements of this title, and the requirements of the federal laws authorizing the program or activities;</w:t>
      </w:r>
    </w:p>
    <w:p w14:paraId="115770B9" w14:textId="77777777" w:rsidR="003E34E7"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use a common One-Stop delivery system identifier (in North Carolina, this is NCWorks);</w:t>
      </w:r>
    </w:p>
    <w:p w14:paraId="233B3E31" w14:textId="77777777" w:rsidR="003E34E7"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identify strategies to meet the needs of individuals with barriers to employment;</w:t>
      </w:r>
    </w:p>
    <w:p w14:paraId="52A23F08" w14:textId="77777777" w:rsidR="0073716D"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[Additional items here; Example: shared service cost for Center greeter].</w:t>
      </w:r>
    </w:p>
    <w:p w14:paraId="6A05A809" w14:textId="77777777" w:rsidR="0073716D" w:rsidRPr="00015DC6" w:rsidRDefault="0073716D" w:rsidP="0073716D">
      <w:pPr>
        <w:pStyle w:val="ListParagraph"/>
        <w:autoSpaceDE w:val="0"/>
        <w:autoSpaceDN w:val="0"/>
        <w:adjustRightInd w:val="0"/>
        <w:spacing w:after="0" w:line="240" w:lineRule="auto"/>
        <w:ind w:left="1080"/>
        <w:jc w:val="both"/>
      </w:pPr>
    </w:p>
    <w:p w14:paraId="60ECF8ED" w14:textId="663106EF" w:rsidR="003D4D17" w:rsidRPr="00DF66C4" w:rsidRDefault="0073716D" w:rsidP="00957581">
      <w:pPr>
        <w:pStyle w:val="ListParagraph"/>
        <w:numPr>
          <w:ilvl w:val="0"/>
          <w:numId w:val="7"/>
        </w:numPr>
        <w:spacing w:line="240" w:lineRule="auto"/>
        <w:rPr>
          <w:rFonts w:ascii="Times New Roman" w:hAnsi="Times New Roman"/>
          <w:sz w:val="24"/>
          <w:szCs w:val="24"/>
        </w:rPr>
      </w:pPr>
      <w:r w:rsidRPr="00DF66C4">
        <w:rPr>
          <w:rFonts w:ascii="Times New Roman" w:hAnsi="Times New Roman"/>
          <w:sz w:val="24"/>
          <w:szCs w:val="24"/>
          <w:u w:val="single"/>
        </w:rPr>
        <w:t>Costs of Services (</w:t>
      </w:r>
      <w:r w:rsidR="00E23FFA" w:rsidRPr="00DF66C4">
        <w:rPr>
          <w:rFonts w:ascii="Times New Roman" w:hAnsi="Times New Roman"/>
          <w:sz w:val="24"/>
          <w:szCs w:val="24"/>
          <w:u w:val="single"/>
        </w:rPr>
        <w:t>WIOA</w:t>
      </w:r>
      <w:r w:rsidR="008B59DA" w:rsidRPr="00DF66C4">
        <w:rPr>
          <w:rFonts w:ascii="Times New Roman" w:hAnsi="Times New Roman"/>
          <w:sz w:val="24"/>
          <w:szCs w:val="24"/>
          <w:u w:val="single"/>
        </w:rPr>
        <w:t xml:space="preserve"> Regulations </w:t>
      </w:r>
      <w:r w:rsidR="00E23FFA" w:rsidRPr="00DF66C4">
        <w:rPr>
          <w:rFonts w:ascii="Times New Roman" w:hAnsi="Times New Roman"/>
          <w:sz w:val="24"/>
          <w:szCs w:val="24"/>
          <w:u w:val="single"/>
        </w:rPr>
        <w:t>678.700</w:t>
      </w:r>
      <w:r w:rsidR="000A0ABB" w:rsidRPr="00DF66C4">
        <w:rPr>
          <w:rFonts w:ascii="Times New Roman" w:hAnsi="Times New Roman"/>
          <w:sz w:val="24"/>
          <w:szCs w:val="24"/>
          <w:u w:val="single"/>
        </w:rPr>
        <w:t xml:space="preserve">, USDOL December 27, 2016: </w:t>
      </w:r>
      <w:r w:rsidR="00B81DF0" w:rsidRPr="00DF66C4">
        <w:rPr>
          <w:rFonts w:ascii="Times New Roman" w:hAnsi="Times New Roman"/>
          <w:sz w:val="24"/>
          <w:szCs w:val="24"/>
          <w:u w:val="single"/>
        </w:rPr>
        <w:t xml:space="preserve"> </w:t>
      </w:r>
      <w:r w:rsidR="000A0ABB" w:rsidRPr="00DF66C4">
        <w:rPr>
          <w:rFonts w:ascii="Times New Roman" w:hAnsi="Times New Roman"/>
          <w:sz w:val="24"/>
          <w:szCs w:val="24"/>
          <w:u w:val="single"/>
        </w:rPr>
        <w:t>Infrastructure Funding Guidance)</w:t>
      </w:r>
    </w:p>
    <w:p w14:paraId="71EC066B" w14:textId="77777777" w:rsidR="00224F9E" w:rsidRPr="00015DC6" w:rsidRDefault="00224F9E" w:rsidP="00837B42">
      <w:pPr>
        <w:pStyle w:val="ListParagraph"/>
        <w:spacing w:line="240" w:lineRule="auto"/>
      </w:pPr>
    </w:p>
    <w:p w14:paraId="26D9BFD8" w14:textId="06BF29F7" w:rsidR="006E3CC1" w:rsidRPr="00DF66C4" w:rsidRDefault="006E3CC1" w:rsidP="001C0CFE">
      <w:pPr>
        <w:pStyle w:val="ListParagraph"/>
        <w:spacing w:line="240" w:lineRule="auto"/>
        <w:rPr>
          <w:rFonts w:ascii="Times New Roman" w:hAnsi="Times New Roman"/>
          <w:sz w:val="24"/>
          <w:szCs w:val="24"/>
        </w:rPr>
      </w:pPr>
      <w:r w:rsidRPr="00DF66C4">
        <w:rPr>
          <w:rFonts w:ascii="Times New Roman" w:hAnsi="Times New Roman"/>
          <w:sz w:val="24"/>
          <w:szCs w:val="24"/>
        </w:rPr>
        <w:t xml:space="preserve">This section must contain </w:t>
      </w:r>
      <w:r w:rsidR="004436B9" w:rsidRPr="00DF66C4">
        <w:rPr>
          <w:rFonts w:ascii="Times New Roman" w:hAnsi="Times New Roman"/>
          <w:sz w:val="24"/>
          <w:szCs w:val="24"/>
        </w:rPr>
        <w:t xml:space="preserve">an </w:t>
      </w:r>
      <w:r w:rsidRPr="00DF66C4">
        <w:rPr>
          <w:rFonts w:ascii="Times New Roman" w:hAnsi="Times New Roman"/>
          <w:sz w:val="24"/>
          <w:szCs w:val="24"/>
        </w:rPr>
        <w:t>effective time perio</w:t>
      </w:r>
      <w:r w:rsidR="004436B9" w:rsidRPr="00DF66C4">
        <w:rPr>
          <w:rFonts w:ascii="Times New Roman" w:hAnsi="Times New Roman"/>
          <w:sz w:val="24"/>
          <w:szCs w:val="24"/>
        </w:rPr>
        <w:t>d and</w:t>
      </w:r>
      <w:r w:rsidRPr="00DF66C4">
        <w:rPr>
          <w:rFonts w:ascii="Times New Roman" w:hAnsi="Times New Roman"/>
          <w:sz w:val="24"/>
          <w:szCs w:val="24"/>
        </w:rPr>
        <w:t xml:space="preserve"> </w:t>
      </w:r>
      <w:r w:rsidR="00BC7AA8" w:rsidRPr="00DF66C4">
        <w:rPr>
          <w:rFonts w:ascii="Times New Roman" w:hAnsi="Times New Roman"/>
          <w:sz w:val="24"/>
          <w:szCs w:val="24"/>
        </w:rPr>
        <w:t>infrastructure</w:t>
      </w:r>
      <w:r w:rsidRPr="00DF66C4">
        <w:rPr>
          <w:rFonts w:ascii="Times New Roman" w:hAnsi="Times New Roman"/>
          <w:sz w:val="24"/>
          <w:szCs w:val="24"/>
        </w:rPr>
        <w:t xml:space="preserve"> and shared services budget, identify all </w:t>
      </w:r>
      <w:r w:rsidR="00A279CD" w:rsidRPr="00DF66C4">
        <w:rPr>
          <w:rFonts w:ascii="Times New Roman" w:hAnsi="Times New Roman"/>
          <w:sz w:val="24"/>
          <w:szCs w:val="24"/>
        </w:rPr>
        <w:t>One-Stop</w:t>
      </w:r>
      <w:r w:rsidR="00BC7AA8" w:rsidRPr="00DF66C4">
        <w:rPr>
          <w:rFonts w:ascii="Times New Roman" w:hAnsi="Times New Roman"/>
          <w:sz w:val="24"/>
          <w:szCs w:val="24"/>
        </w:rPr>
        <w:t xml:space="preserve"> </w:t>
      </w:r>
      <w:r w:rsidRPr="00DF66C4">
        <w:rPr>
          <w:rFonts w:ascii="Times New Roman" w:hAnsi="Times New Roman"/>
          <w:sz w:val="24"/>
          <w:szCs w:val="24"/>
        </w:rPr>
        <w:t>partners/C</w:t>
      </w:r>
      <w:r w:rsidR="00340741" w:rsidRPr="00DF66C4">
        <w:rPr>
          <w:rFonts w:ascii="Times New Roman" w:hAnsi="Times New Roman"/>
          <w:sz w:val="24"/>
          <w:szCs w:val="24"/>
        </w:rPr>
        <w:t>L</w:t>
      </w:r>
      <w:r w:rsidRPr="00DF66C4">
        <w:rPr>
          <w:rFonts w:ascii="Times New Roman" w:hAnsi="Times New Roman"/>
          <w:sz w:val="24"/>
          <w:szCs w:val="24"/>
        </w:rPr>
        <w:t>EO</w:t>
      </w:r>
      <w:r w:rsidR="002F3F87" w:rsidRPr="00DF66C4">
        <w:rPr>
          <w:rFonts w:ascii="Times New Roman" w:hAnsi="Times New Roman"/>
          <w:sz w:val="24"/>
          <w:szCs w:val="24"/>
        </w:rPr>
        <w:t>s</w:t>
      </w:r>
      <w:r w:rsidRPr="00DF66C4">
        <w:rPr>
          <w:rFonts w:ascii="Times New Roman" w:hAnsi="Times New Roman"/>
          <w:sz w:val="24"/>
          <w:szCs w:val="24"/>
        </w:rPr>
        <w:t xml:space="preserve">/local Boards participating, and describe the periodic review and reconciliation process to ensure equitable benefit among partners. </w:t>
      </w:r>
      <w:r w:rsidR="00D87982" w:rsidRPr="00DF66C4">
        <w:rPr>
          <w:rFonts w:ascii="Times New Roman" w:hAnsi="Times New Roman"/>
          <w:sz w:val="24"/>
          <w:szCs w:val="24"/>
        </w:rPr>
        <w:t xml:space="preserve">The infrastructure funding agreement (IFA) may have a different effective time period from the duration of the MOU. </w:t>
      </w:r>
      <w:r w:rsidR="00713C46" w:rsidRPr="00DF66C4">
        <w:rPr>
          <w:rFonts w:ascii="Times New Roman" w:hAnsi="Times New Roman"/>
          <w:sz w:val="24"/>
          <w:szCs w:val="24"/>
        </w:rPr>
        <w:t>Also, the infrastructure funding agreement must include binding signatories if submitted as a separate document.</w:t>
      </w:r>
    </w:p>
    <w:p w14:paraId="6EB99C34" w14:textId="77777777" w:rsidR="00224F9E" w:rsidRPr="00015DC6" w:rsidRDefault="00224F9E" w:rsidP="003D4D17">
      <w:pPr>
        <w:pStyle w:val="ListParagraph"/>
        <w:spacing w:line="240" w:lineRule="auto"/>
        <w:jc w:val="both"/>
      </w:pPr>
    </w:p>
    <w:p w14:paraId="5D277734" w14:textId="77777777" w:rsidR="00135CB4"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t>Identification of the infrastructure costs budget, which is a component of the overall One-Stop operating budget.</w:t>
      </w:r>
    </w:p>
    <w:p w14:paraId="01E1A910" w14:textId="77777777" w:rsidR="00135CB4" w:rsidRPr="00DF66C4" w:rsidRDefault="0DAB9C93" w:rsidP="001C0CFE">
      <w:pPr>
        <w:pStyle w:val="ListParagraph"/>
        <w:numPr>
          <w:ilvl w:val="0"/>
          <w:numId w:val="21"/>
        </w:numPr>
        <w:spacing w:line="240" w:lineRule="auto"/>
        <w:rPr>
          <w:rFonts w:ascii="Times New Roman" w:hAnsi="Times New Roman"/>
          <w:color w:val="000000"/>
          <w:sz w:val="24"/>
          <w:szCs w:val="24"/>
        </w:rPr>
      </w:pPr>
      <w:r w:rsidRPr="00DF66C4">
        <w:rPr>
          <w:rFonts w:ascii="Times New Roman" w:hAnsi="Times New Roman"/>
          <w:sz w:val="24"/>
          <w:szCs w:val="24"/>
        </w:rPr>
        <w:t>If different from Section I above, identify all One-Stop partners, CLEOs, and the Local WDB participating in the IFA.</w:t>
      </w:r>
    </w:p>
    <w:p w14:paraId="2AD3AD10" w14:textId="77777777" w:rsidR="00135CB4"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t>Describe how the periodic modification and review process to ensure equitable benefit among One-Stop partners will be conducted. Include a timetable.</w:t>
      </w:r>
    </w:p>
    <w:p w14:paraId="0513294F" w14:textId="77777777" w:rsidR="00135CB4"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t>Provide the process used to reach consensus among all partners when developing the IFA. (Or, if applicable, provide assurance that the local area followed the State Funding Mechanism process.)</w:t>
      </w:r>
    </w:p>
    <w:p w14:paraId="0BFE8BB0" w14:textId="77777777" w:rsidR="00B24BE9"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lastRenderedPageBreak/>
        <w:t>Describe the process to be used among partners to resolve issues related to infrastructure funding during the MOU duration period when consensus cannot be reached.</w:t>
      </w:r>
    </w:p>
    <w:p w14:paraId="5A39BBE3" w14:textId="77777777" w:rsidR="006F3D9D" w:rsidRPr="00135CB4" w:rsidRDefault="006F3D9D" w:rsidP="006F3D9D">
      <w:pPr>
        <w:pStyle w:val="ListParagraph"/>
        <w:ind w:left="1080"/>
        <w:jc w:val="both"/>
      </w:pPr>
    </w:p>
    <w:p w14:paraId="2650FD7A" w14:textId="77777777" w:rsidR="00135CB4" w:rsidRPr="00DF66C4" w:rsidRDefault="00135CB4" w:rsidP="006F3D9D">
      <w:pPr>
        <w:pStyle w:val="ListParagraph"/>
        <w:numPr>
          <w:ilvl w:val="0"/>
          <w:numId w:val="7"/>
        </w:numPr>
        <w:jc w:val="both"/>
        <w:rPr>
          <w:rFonts w:ascii="Times New Roman" w:hAnsi="Times New Roman"/>
          <w:sz w:val="24"/>
          <w:szCs w:val="24"/>
          <w:u w:val="single"/>
        </w:rPr>
      </w:pPr>
      <w:r w:rsidRPr="00DF66C4">
        <w:rPr>
          <w:rFonts w:ascii="Times New Roman" w:hAnsi="Times New Roman"/>
          <w:sz w:val="24"/>
          <w:szCs w:val="24"/>
          <w:u w:val="single"/>
        </w:rPr>
        <w:t>Funding definitions</w:t>
      </w:r>
    </w:p>
    <w:p w14:paraId="545EFC3A" w14:textId="77777777" w:rsidR="0073716D" w:rsidRPr="00DF66C4" w:rsidRDefault="0DAB9C93" w:rsidP="001C0CFE">
      <w:pPr>
        <w:pStyle w:val="ListParagraph"/>
        <w:numPr>
          <w:ilvl w:val="0"/>
          <w:numId w:val="17"/>
        </w:numPr>
        <w:spacing w:after="0" w:line="240" w:lineRule="auto"/>
        <w:ind w:hanging="270"/>
        <w:rPr>
          <w:rFonts w:ascii="Times New Roman" w:hAnsi="Times New Roman"/>
          <w:sz w:val="24"/>
          <w:szCs w:val="24"/>
        </w:rPr>
      </w:pPr>
      <w:r w:rsidRPr="00DF66C4">
        <w:rPr>
          <w:rFonts w:ascii="Times New Roman" w:hAnsi="Times New Roman"/>
          <w:sz w:val="24"/>
          <w:szCs w:val="24"/>
        </w:rPr>
        <w:t>Cash and In-Kind for Ongoing One-Stop delivery system Operators</w:t>
      </w:r>
    </w:p>
    <w:p w14:paraId="5C55CB33" w14:textId="4585A8F3" w:rsidR="00307D7A" w:rsidRPr="00DF66C4" w:rsidRDefault="00307D7A" w:rsidP="001C0CFE">
      <w:pPr>
        <w:pStyle w:val="ListParagraph"/>
        <w:spacing w:after="0" w:line="240" w:lineRule="auto"/>
        <w:ind w:left="1080"/>
        <w:rPr>
          <w:rFonts w:ascii="Times New Roman" w:hAnsi="Times New Roman"/>
          <w:sz w:val="24"/>
          <w:szCs w:val="24"/>
        </w:rPr>
      </w:pPr>
      <w:r w:rsidRPr="00DF66C4">
        <w:rPr>
          <w:rFonts w:ascii="Times New Roman" w:hAnsi="Times New Roman"/>
          <w:sz w:val="24"/>
          <w:szCs w:val="24"/>
        </w:rPr>
        <w:t>Non-cash contributions must be valued consistent with 2 CFR 200.306 and reconciled regularly</w:t>
      </w:r>
      <w:r w:rsidR="007B59CA" w:rsidRPr="00DF66C4">
        <w:rPr>
          <w:rFonts w:ascii="Times New Roman" w:hAnsi="Times New Roman"/>
          <w:sz w:val="24"/>
          <w:szCs w:val="24"/>
        </w:rPr>
        <w:t xml:space="preserve"> (</w:t>
      </w:r>
      <w:r w:rsidR="004F572C" w:rsidRPr="00DF66C4">
        <w:rPr>
          <w:rFonts w:ascii="Times New Roman" w:hAnsi="Times New Roman"/>
          <w:sz w:val="24"/>
          <w:szCs w:val="24"/>
        </w:rPr>
        <w:t>e.g</w:t>
      </w:r>
      <w:r w:rsidR="007B59CA" w:rsidRPr="00DF66C4">
        <w:rPr>
          <w:rFonts w:ascii="Times New Roman" w:hAnsi="Times New Roman"/>
          <w:sz w:val="24"/>
          <w:szCs w:val="24"/>
        </w:rPr>
        <w:t>., monthly or quarterly)</w:t>
      </w:r>
      <w:r w:rsidRPr="00DF66C4">
        <w:rPr>
          <w:rFonts w:ascii="Times New Roman" w:hAnsi="Times New Roman"/>
          <w:sz w:val="24"/>
          <w:szCs w:val="24"/>
        </w:rPr>
        <w:t>.</w:t>
      </w:r>
      <w:r w:rsidR="007B59CA" w:rsidRPr="00DF66C4">
        <w:rPr>
          <w:rFonts w:ascii="Times New Roman" w:hAnsi="Times New Roman"/>
          <w:sz w:val="24"/>
          <w:szCs w:val="24"/>
        </w:rPr>
        <w:t xml:space="preserve"> Third-party in-kind contributions are contributions of space, equipment, technology, non-personnel services, or other like items to support the infrastructure costs associated with </w:t>
      </w:r>
      <w:r w:rsidR="00A279CD" w:rsidRPr="00DF66C4">
        <w:rPr>
          <w:rFonts w:ascii="Times New Roman" w:hAnsi="Times New Roman"/>
          <w:sz w:val="24"/>
          <w:szCs w:val="24"/>
        </w:rPr>
        <w:t>One-Stop</w:t>
      </w:r>
      <w:r w:rsidR="00903F6E" w:rsidRPr="00DF66C4">
        <w:rPr>
          <w:rFonts w:ascii="Times New Roman" w:hAnsi="Times New Roman"/>
          <w:sz w:val="24"/>
          <w:szCs w:val="24"/>
        </w:rPr>
        <w:t xml:space="preserve"> </w:t>
      </w:r>
      <w:r w:rsidR="007B59CA" w:rsidRPr="00DF66C4">
        <w:rPr>
          <w:rFonts w:ascii="Times New Roman" w:hAnsi="Times New Roman"/>
          <w:sz w:val="24"/>
          <w:szCs w:val="24"/>
        </w:rPr>
        <w:t>operations. The value of</w:t>
      </w:r>
      <w:r w:rsidR="00DF66C4">
        <w:rPr>
          <w:rFonts w:ascii="Times New Roman" w:hAnsi="Times New Roman"/>
          <w:sz w:val="24"/>
          <w:szCs w:val="24"/>
        </w:rPr>
        <w:t xml:space="preserve"> </w:t>
      </w:r>
      <w:r w:rsidR="007B59CA" w:rsidRPr="00DF66C4">
        <w:rPr>
          <w:rFonts w:ascii="Times New Roman" w:hAnsi="Times New Roman"/>
          <w:sz w:val="24"/>
          <w:szCs w:val="24"/>
        </w:rPr>
        <w:t>third-part</w:t>
      </w:r>
      <w:r w:rsidR="00DF66C4">
        <w:rPr>
          <w:rFonts w:ascii="Times New Roman" w:hAnsi="Times New Roman"/>
          <w:sz w:val="24"/>
          <w:szCs w:val="24"/>
        </w:rPr>
        <w:t xml:space="preserve">y </w:t>
      </w:r>
      <w:r w:rsidR="007B59CA" w:rsidRPr="00DF66C4">
        <w:rPr>
          <w:rFonts w:ascii="Times New Roman" w:hAnsi="Times New Roman"/>
          <w:sz w:val="24"/>
          <w:szCs w:val="24"/>
        </w:rPr>
        <w:t>in-kind contributions must also be consistent with the Uniform Guidance at 2 CFR 200.306 and rec</w:t>
      </w:r>
      <w:r w:rsidR="00B25DFA" w:rsidRPr="00DF66C4">
        <w:rPr>
          <w:rFonts w:ascii="Times New Roman" w:hAnsi="Times New Roman"/>
          <w:sz w:val="24"/>
          <w:szCs w:val="24"/>
        </w:rPr>
        <w:t>onciled on a regular basis (e.g.</w:t>
      </w:r>
      <w:r w:rsidR="007B59CA" w:rsidRPr="00DF66C4">
        <w:rPr>
          <w:rFonts w:ascii="Times New Roman" w:hAnsi="Times New Roman"/>
          <w:sz w:val="24"/>
          <w:szCs w:val="24"/>
        </w:rPr>
        <w:t>, monthly or quarterly) to ensure they are fairly evaluated and meet the partners’ proportionate share.</w:t>
      </w:r>
    </w:p>
    <w:p w14:paraId="626E53A3" w14:textId="77777777" w:rsidR="00224F9E" w:rsidRPr="00015DC6" w:rsidRDefault="00224F9E" w:rsidP="00AA1539">
      <w:pPr>
        <w:pStyle w:val="ListParagraph"/>
        <w:spacing w:after="0" w:line="240" w:lineRule="auto"/>
        <w:ind w:left="1080"/>
        <w:jc w:val="both"/>
      </w:pPr>
    </w:p>
    <w:p w14:paraId="7B7BB504" w14:textId="77777777" w:rsidR="0073716D" w:rsidRPr="00DF66C4" w:rsidRDefault="0DAB9C93" w:rsidP="00024ADF">
      <w:pPr>
        <w:pStyle w:val="ListParagraph"/>
        <w:numPr>
          <w:ilvl w:val="0"/>
          <w:numId w:val="17"/>
        </w:numPr>
        <w:spacing w:after="0" w:line="240" w:lineRule="auto"/>
        <w:ind w:hanging="270"/>
        <w:jc w:val="both"/>
        <w:rPr>
          <w:rFonts w:ascii="Times New Roman" w:hAnsi="Times New Roman"/>
          <w:sz w:val="24"/>
          <w:szCs w:val="24"/>
        </w:rPr>
      </w:pPr>
      <w:r w:rsidRPr="00DF66C4">
        <w:rPr>
          <w:rFonts w:ascii="Times New Roman" w:hAnsi="Times New Roman"/>
          <w:sz w:val="24"/>
          <w:szCs w:val="24"/>
        </w:rPr>
        <w:t>Infrastructure Costs One-Stop Centers</w:t>
      </w:r>
    </w:p>
    <w:p w14:paraId="23AF989A" w14:textId="7A92CA5B" w:rsidR="00D87982" w:rsidRPr="00DF66C4" w:rsidRDefault="00DA3E40" w:rsidP="001C0CFE">
      <w:pPr>
        <w:pStyle w:val="ListParagraph"/>
        <w:spacing w:line="240" w:lineRule="auto"/>
        <w:ind w:left="1080"/>
        <w:rPr>
          <w:rFonts w:ascii="Times New Roman" w:hAnsi="Times New Roman"/>
          <w:sz w:val="24"/>
          <w:szCs w:val="24"/>
        </w:rPr>
      </w:pPr>
      <w:r w:rsidRPr="00DF66C4">
        <w:rPr>
          <w:rFonts w:ascii="Times New Roman" w:hAnsi="Times New Roman"/>
          <w:sz w:val="24"/>
          <w:szCs w:val="24"/>
        </w:rPr>
        <w:t>Non-personnel costs</w:t>
      </w:r>
      <w:r w:rsidR="00966CEE" w:rsidRPr="00DF66C4">
        <w:rPr>
          <w:rFonts w:ascii="Times New Roman" w:hAnsi="Times New Roman"/>
          <w:sz w:val="24"/>
          <w:szCs w:val="24"/>
        </w:rPr>
        <w:t xml:space="preserve"> are</w:t>
      </w:r>
      <w:r w:rsidRPr="00DF66C4">
        <w:rPr>
          <w:rFonts w:ascii="Times New Roman" w:hAnsi="Times New Roman"/>
          <w:sz w:val="24"/>
          <w:szCs w:val="24"/>
        </w:rPr>
        <w:t xml:space="preserve"> necessary for the general operation of the </w:t>
      </w:r>
      <w:r w:rsidR="00A279CD" w:rsidRPr="00DF66C4">
        <w:rPr>
          <w:rFonts w:ascii="Times New Roman" w:hAnsi="Times New Roman"/>
          <w:sz w:val="24"/>
          <w:szCs w:val="24"/>
        </w:rPr>
        <w:t>One-Stop</w:t>
      </w:r>
      <w:r w:rsidRPr="00DF66C4">
        <w:rPr>
          <w:rFonts w:ascii="Times New Roman" w:hAnsi="Times New Roman"/>
          <w:sz w:val="24"/>
          <w:szCs w:val="24"/>
        </w:rPr>
        <w:t xml:space="preserve"> center. </w:t>
      </w:r>
      <w:r w:rsidR="0073716D" w:rsidRPr="00DF66C4">
        <w:rPr>
          <w:rFonts w:ascii="Times New Roman" w:hAnsi="Times New Roman"/>
          <w:sz w:val="24"/>
          <w:szCs w:val="24"/>
        </w:rPr>
        <w:t xml:space="preserve">The funds provided under this paragraph by each </w:t>
      </w:r>
      <w:r w:rsidR="00A279CD" w:rsidRPr="00DF66C4">
        <w:rPr>
          <w:rFonts w:ascii="Times New Roman" w:hAnsi="Times New Roman"/>
          <w:sz w:val="24"/>
          <w:szCs w:val="24"/>
        </w:rPr>
        <w:t xml:space="preserve">One-Stop </w:t>
      </w:r>
      <w:r w:rsidR="0073716D" w:rsidRPr="00DF66C4">
        <w:rPr>
          <w:rFonts w:ascii="Times New Roman" w:hAnsi="Times New Roman"/>
          <w:sz w:val="24"/>
          <w:szCs w:val="24"/>
        </w:rPr>
        <w:t>partner shall be provided only from funds available for the costs of administration under the progr</w:t>
      </w:r>
      <w:r w:rsidR="00AA1539" w:rsidRPr="00DF66C4">
        <w:rPr>
          <w:rFonts w:ascii="Times New Roman" w:hAnsi="Times New Roman"/>
          <w:sz w:val="24"/>
          <w:szCs w:val="24"/>
        </w:rPr>
        <w:t>am administered by such partner</w:t>
      </w:r>
      <w:r w:rsidR="0073716D" w:rsidRPr="00DF66C4">
        <w:rPr>
          <w:rFonts w:ascii="Times New Roman" w:hAnsi="Times New Roman"/>
          <w:sz w:val="24"/>
          <w:szCs w:val="24"/>
        </w:rPr>
        <w:t xml:space="preserve"> and shall be subject to the program’s limitations with respect to the portion of funds under such program that may be used for administration</w:t>
      </w:r>
      <w:r w:rsidR="008B59DA" w:rsidRPr="00DF66C4">
        <w:rPr>
          <w:rFonts w:ascii="Times New Roman" w:hAnsi="Times New Roman"/>
          <w:sz w:val="24"/>
          <w:szCs w:val="24"/>
        </w:rPr>
        <w:t xml:space="preserve"> (WIOA Regulations 678.720)</w:t>
      </w:r>
      <w:r w:rsidR="00495C2E" w:rsidRPr="00DF66C4">
        <w:rPr>
          <w:rFonts w:ascii="Times New Roman" w:hAnsi="Times New Roman"/>
          <w:sz w:val="24"/>
          <w:szCs w:val="24"/>
        </w:rPr>
        <w:t>.</w:t>
      </w:r>
    </w:p>
    <w:p w14:paraId="3110389B" w14:textId="77777777" w:rsidR="00D87982" w:rsidRPr="00DF66C4" w:rsidRDefault="00E23FFA" w:rsidP="001C0CFE">
      <w:pPr>
        <w:pStyle w:val="ListParagraph"/>
        <w:numPr>
          <w:ilvl w:val="1"/>
          <w:numId w:val="17"/>
        </w:numPr>
        <w:spacing w:line="240" w:lineRule="auto"/>
        <w:rPr>
          <w:rFonts w:ascii="Times New Roman" w:hAnsi="Times New Roman"/>
          <w:sz w:val="24"/>
          <w:szCs w:val="24"/>
        </w:rPr>
      </w:pPr>
      <w:r w:rsidRPr="00DF66C4">
        <w:rPr>
          <w:rFonts w:ascii="Times New Roman" w:hAnsi="Times New Roman"/>
          <w:sz w:val="24"/>
          <w:szCs w:val="24"/>
        </w:rPr>
        <w:t xml:space="preserve">Non-personnel costs </w:t>
      </w:r>
      <w:r w:rsidR="008C7832" w:rsidRPr="00DF66C4">
        <w:rPr>
          <w:rFonts w:ascii="Times New Roman" w:hAnsi="Times New Roman"/>
          <w:sz w:val="24"/>
          <w:szCs w:val="24"/>
        </w:rPr>
        <w:t>include</w:t>
      </w:r>
      <w:r w:rsidRPr="00DF66C4">
        <w:rPr>
          <w:rFonts w:ascii="Times New Roman" w:hAnsi="Times New Roman"/>
          <w:sz w:val="24"/>
          <w:szCs w:val="24"/>
        </w:rPr>
        <w:t xml:space="preserve"> </w:t>
      </w:r>
      <w:r w:rsidR="004F572C" w:rsidRPr="00DF66C4">
        <w:rPr>
          <w:rFonts w:ascii="Times New Roman" w:hAnsi="Times New Roman"/>
          <w:sz w:val="24"/>
          <w:szCs w:val="24"/>
        </w:rPr>
        <w:t>r</w:t>
      </w:r>
      <w:r w:rsidRPr="00DF66C4">
        <w:rPr>
          <w:rFonts w:ascii="Times New Roman" w:hAnsi="Times New Roman"/>
          <w:sz w:val="24"/>
          <w:szCs w:val="24"/>
        </w:rPr>
        <w:t xml:space="preserve">ental of the facilities; </w:t>
      </w:r>
      <w:r w:rsidR="004F572C" w:rsidRPr="00DF66C4">
        <w:rPr>
          <w:rFonts w:ascii="Times New Roman" w:hAnsi="Times New Roman"/>
          <w:sz w:val="24"/>
          <w:szCs w:val="24"/>
        </w:rPr>
        <w:t>u</w:t>
      </w:r>
      <w:r w:rsidRPr="00DF66C4">
        <w:rPr>
          <w:rFonts w:ascii="Times New Roman" w:hAnsi="Times New Roman"/>
          <w:sz w:val="24"/>
          <w:szCs w:val="24"/>
        </w:rPr>
        <w:t xml:space="preserve">tilities and maintenance; </w:t>
      </w:r>
      <w:r w:rsidR="004F572C" w:rsidRPr="00DF66C4">
        <w:rPr>
          <w:rFonts w:ascii="Times New Roman" w:hAnsi="Times New Roman"/>
          <w:sz w:val="24"/>
          <w:szCs w:val="24"/>
        </w:rPr>
        <w:t>e</w:t>
      </w:r>
      <w:r w:rsidRPr="00DF66C4">
        <w:rPr>
          <w:rFonts w:ascii="Times New Roman" w:hAnsi="Times New Roman"/>
          <w:sz w:val="24"/>
          <w:szCs w:val="24"/>
        </w:rPr>
        <w:t xml:space="preserve">quipment (including assessment-related products and assistive technology for individuals with disabilities); and </w:t>
      </w:r>
      <w:r w:rsidR="004F572C" w:rsidRPr="00DF66C4">
        <w:rPr>
          <w:rFonts w:ascii="Times New Roman" w:hAnsi="Times New Roman"/>
          <w:color w:val="000000"/>
          <w:sz w:val="24"/>
          <w:szCs w:val="24"/>
        </w:rPr>
        <w:t xml:space="preserve">technology </w:t>
      </w:r>
      <w:r w:rsidRPr="00DF66C4">
        <w:rPr>
          <w:rFonts w:ascii="Times New Roman" w:hAnsi="Times New Roman"/>
          <w:color w:val="000000"/>
          <w:sz w:val="24"/>
          <w:szCs w:val="24"/>
        </w:rPr>
        <w:t xml:space="preserve">to facilitate access to the </w:t>
      </w:r>
      <w:r w:rsidR="00A279CD" w:rsidRPr="00DF66C4">
        <w:rPr>
          <w:rFonts w:ascii="Times New Roman" w:hAnsi="Times New Roman"/>
          <w:color w:val="000000"/>
          <w:sz w:val="24"/>
          <w:szCs w:val="24"/>
        </w:rPr>
        <w:t>One-Stop</w:t>
      </w:r>
      <w:r w:rsidR="00BC7AA8" w:rsidRPr="00DF66C4">
        <w:rPr>
          <w:rFonts w:ascii="Times New Roman" w:hAnsi="Times New Roman"/>
          <w:color w:val="000000"/>
          <w:sz w:val="24"/>
          <w:szCs w:val="24"/>
        </w:rPr>
        <w:t xml:space="preserve"> </w:t>
      </w:r>
      <w:r w:rsidRPr="00DF66C4">
        <w:rPr>
          <w:rFonts w:ascii="Times New Roman" w:hAnsi="Times New Roman"/>
          <w:color w:val="000000"/>
          <w:sz w:val="24"/>
          <w:szCs w:val="24"/>
        </w:rPr>
        <w:t>center, including technology used for the center’s p</w:t>
      </w:r>
      <w:r w:rsidR="00D87982" w:rsidRPr="00DF66C4">
        <w:rPr>
          <w:rFonts w:ascii="Times New Roman" w:hAnsi="Times New Roman"/>
          <w:color w:val="000000"/>
          <w:sz w:val="24"/>
          <w:szCs w:val="24"/>
        </w:rPr>
        <w:t>lanning and outreach activities.</w:t>
      </w:r>
    </w:p>
    <w:p w14:paraId="72A3D3EC" w14:textId="77777777" w:rsidR="00D87982" w:rsidRPr="00015DC6" w:rsidRDefault="00D87982" w:rsidP="00BB7E7B">
      <w:pPr>
        <w:pStyle w:val="ListParagraph"/>
        <w:ind w:left="1080"/>
        <w:jc w:val="both"/>
        <w:rPr>
          <w:color w:val="000000"/>
        </w:rPr>
      </w:pPr>
    </w:p>
    <w:p w14:paraId="0E2828BD" w14:textId="43BB3C24" w:rsidR="00B10982" w:rsidRPr="00DF66C4" w:rsidRDefault="00B10982" w:rsidP="001C0CFE">
      <w:pPr>
        <w:pStyle w:val="ListParagraph"/>
        <w:spacing w:line="240" w:lineRule="auto"/>
        <w:rPr>
          <w:rFonts w:ascii="Times New Roman" w:hAnsi="Times New Roman"/>
          <w:sz w:val="24"/>
          <w:szCs w:val="24"/>
        </w:rPr>
      </w:pPr>
      <w:r w:rsidRPr="00DF66C4">
        <w:rPr>
          <w:rFonts w:ascii="Times New Roman" w:hAnsi="Times New Roman"/>
          <w:sz w:val="24"/>
          <w:szCs w:val="24"/>
        </w:rPr>
        <w:t>NOTE:</w:t>
      </w:r>
      <w:r w:rsidR="00397331" w:rsidRPr="00DF66C4">
        <w:rPr>
          <w:rFonts w:ascii="Times New Roman" w:hAnsi="Times New Roman"/>
          <w:sz w:val="24"/>
          <w:szCs w:val="24"/>
        </w:rPr>
        <w:t xml:space="preserve">  </w:t>
      </w:r>
      <w:r w:rsidRPr="00DF66C4">
        <w:rPr>
          <w:rFonts w:ascii="Times New Roman" w:hAnsi="Times New Roman"/>
          <w:sz w:val="24"/>
          <w:szCs w:val="24"/>
        </w:rPr>
        <w:t xml:space="preserve">The </w:t>
      </w:r>
      <w:r w:rsidR="00B25DFA" w:rsidRPr="00DF66C4">
        <w:rPr>
          <w:rFonts w:ascii="Times New Roman" w:hAnsi="Times New Roman"/>
          <w:sz w:val="24"/>
          <w:szCs w:val="24"/>
        </w:rPr>
        <w:t>IFA</w:t>
      </w:r>
      <w:r w:rsidRPr="00DF66C4">
        <w:rPr>
          <w:rFonts w:ascii="Times New Roman" w:hAnsi="Times New Roman"/>
          <w:sz w:val="24"/>
          <w:szCs w:val="24"/>
        </w:rPr>
        <w:t xml:space="preserve"> is a required component of the MOU and not a separate document.</w:t>
      </w:r>
      <w:r w:rsidR="006E3CC1" w:rsidRPr="00DF66C4">
        <w:rPr>
          <w:rFonts w:ascii="Times New Roman" w:hAnsi="Times New Roman"/>
          <w:sz w:val="24"/>
          <w:szCs w:val="24"/>
        </w:rPr>
        <w:t xml:space="preserve"> The reasonable cost allocation methodology should be provided and </w:t>
      </w:r>
      <w:r w:rsidR="00623D23" w:rsidRPr="00DF66C4">
        <w:rPr>
          <w:rFonts w:ascii="Times New Roman" w:hAnsi="Times New Roman"/>
          <w:sz w:val="24"/>
          <w:szCs w:val="24"/>
        </w:rPr>
        <w:t xml:space="preserve">should be </w:t>
      </w:r>
      <w:r w:rsidR="006E3CC1" w:rsidRPr="00DF66C4">
        <w:rPr>
          <w:rFonts w:ascii="Times New Roman" w:hAnsi="Times New Roman"/>
          <w:sz w:val="24"/>
          <w:szCs w:val="24"/>
        </w:rPr>
        <w:t>consistent with Federal Cost Principles in the Uniform Guidance 2 CFR Part 200.</w:t>
      </w:r>
      <w:r w:rsidR="00C64B38" w:rsidRPr="00DF66C4">
        <w:rPr>
          <w:rFonts w:ascii="Times New Roman" w:hAnsi="Times New Roman"/>
          <w:sz w:val="24"/>
          <w:szCs w:val="24"/>
        </w:rPr>
        <w:t>94.</w:t>
      </w:r>
    </w:p>
    <w:p w14:paraId="0D0B940D" w14:textId="77777777" w:rsidR="00DA4EEB" w:rsidRDefault="00DA4EEB" w:rsidP="00BB7E7B">
      <w:pPr>
        <w:pStyle w:val="ListParagraph"/>
        <w:jc w:val="both"/>
      </w:pPr>
    </w:p>
    <w:p w14:paraId="00B94A49" w14:textId="77777777" w:rsidR="0073716D" w:rsidRPr="00DF66C4" w:rsidRDefault="0073716D" w:rsidP="00813A27">
      <w:pPr>
        <w:pStyle w:val="ListParagraph"/>
        <w:numPr>
          <w:ilvl w:val="0"/>
          <w:numId w:val="7"/>
        </w:numPr>
        <w:spacing w:after="0"/>
        <w:rPr>
          <w:rFonts w:ascii="Times New Roman" w:hAnsi="Times New Roman"/>
          <w:sz w:val="24"/>
          <w:szCs w:val="24"/>
          <w:u w:val="single"/>
        </w:rPr>
      </w:pPr>
      <w:r w:rsidRPr="00DF66C4">
        <w:rPr>
          <w:rFonts w:ascii="Times New Roman" w:hAnsi="Times New Roman"/>
          <w:sz w:val="24"/>
          <w:szCs w:val="24"/>
          <w:u w:val="single"/>
        </w:rPr>
        <w:t>Methods of Referrals</w:t>
      </w:r>
    </w:p>
    <w:p w14:paraId="0E27B00A" w14:textId="77777777" w:rsidR="00AA1539" w:rsidRPr="00C64887" w:rsidRDefault="00AA1539" w:rsidP="00813A27">
      <w:pPr>
        <w:pStyle w:val="ListParagraph"/>
        <w:spacing w:after="0"/>
      </w:pPr>
    </w:p>
    <w:p w14:paraId="579E15E1" w14:textId="77777777" w:rsidR="0073716D" w:rsidRPr="00DF66C4" w:rsidRDefault="00EF2C08" w:rsidP="001C0CFE">
      <w:pPr>
        <w:pStyle w:val="ListParagraph"/>
        <w:autoSpaceDE w:val="0"/>
        <w:autoSpaceDN w:val="0"/>
        <w:adjustRightInd w:val="0"/>
        <w:spacing w:after="0" w:line="240" w:lineRule="auto"/>
        <w:rPr>
          <w:rFonts w:ascii="Times New Roman" w:hAnsi="Times New Roman"/>
          <w:sz w:val="24"/>
          <w:szCs w:val="24"/>
        </w:rPr>
      </w:pPr>
      <w:r w:rsidRPr="00DF66C4">
        <w:rPr>
          <w:rFonts w:ascii="Times New Roman" w:hAnsi="Times New Roman"/>
          <w:sz w:val="24"/>
          <w:szCs w:val="24"/>
        </w:rPr>
        <w:t>Methods</w:t>
      </w:r>
      <w:r w:rsidR="0073716D" w:rsidRPr="00DF66C4">
        <w:rPr>
          <w:rFonts w:ascii="Times New Roman" w:hAnsi="Times New Roman"/>
          <w:sz w:val="24"/>
          <w:szCs w:val="24"/>
        </w:rPr>
        <w:t xml:space="preserve"> </w:t>
      </w:r>
      <w:r w:rsidR="00623D23" w:rsidRPr="00DF66C4">
        <w:rPr>
          <w:rFonts w:ascii="Times New Roman" w:hAnsi="Times New Roman"/>
          <w:sz w:val="24"/>
          <w:szCs w:val="24"/>
        </w:rPr>
        <w:t xml:space="preserve">should </w:t>
      </w:r>
      <w:r w:rsidR="0073716D" w:rsidRPr="00DF66C4">
        <w:rPr>
          <w:rFonts w:ascii="Times New Roman" w:hAnsi="Times New Roman"/>
          <w:sz w:val="24"/>
          <w:szCs w:val="24"/>
        </w:rPr>
        <w:t>ensure the needs of workers</w:t>
      </w:r>
      <w:r w:rsidR="00623D23" w:rsidRPr="00DF66C4">
        <w:rPr>
          <w:rFonts w:ascii="Times New Roman" w:hAnsi="Times New Roman"/>
          <w:sz w:val="24"/>
          <w:szCs w:val="24"/>
        </w:rPr>
        <w:t>,</w:t>
      </w:r>
      <w:r w:rsidR="0073716D" w:rsidRPr="00DF66C4">
        <w:rPr>
          <w:rFonts w:ascii="Times New Roman" w:hAnsi="Times New Roman"/>
          <w:sz w:val="24"/>
          <w:szCs w:val="24"/>
        </w:rPr>
        <w:t xml:space="preserve"> youth, and individuals with barriers to employment, including individuals with disabilities, are addressed in the provision of necessary and appropriate access to services, including access to technology and materials, made available through the </w:t>
      </w:r>
      <w:r w:rsidR="00A279CD" w:rsidRPr="00DF66C4">
        <w:rPr>
          <w:rFonts w:ascii="Times New Roman" w:hAnsi="Times New Roman"/>
          <w:sz w:val="24"/>
          <w:szCs w:val="24"/>
        </w:rPr>
        <w:t>One-Stop delivery</w:t>
      </w:r>
      <w:r w:rsidR="00DB1986" w:rsidRPr="00DF66C4">
        <w:rPr>
          <w:rFonts w:ascii="Times New Roman" w:hAnsi="Times New Roman"/>
          <w:sz w:val="24"/>
          <w:szCs w:val="24"/>
        </w:rPr>
        <w:t xml:space="preserve"> </w:t>
      </w:r>
      <w:r w:rsidR="0073716D" w:rsidRPr="00DF66C4">
        <w:rPr>
          <w:rFonts w:ascii="Times New Roman" w:hAnsi="Times New Roman"/>
          <w:sz w:val="24"/>
          <w:szCs w:val="24"/>
        </w:rPr>
        <w:t>system.</w:t>
      </w:r>
    </w:p>
    <w:p w14:paraId="60061E4C" w14:textId="77777777" w:rsidR="0073716D" w:rsidRPr="00C64887" w:rsidRDefault="0073716D" w:rsidP="001C0CFE">
      <w:pPr>
        <w:pStyle w:val="ListParagraph"/>
        <w:autoSpaceDE w:val="0"/>
        <w:autoSpaceDN w:val="0"/>
        <w:adjustRightInd w:val="0"/>
        <w:spacing w:after="0" w:line="240" w:lineRule="auto"/>
      </w:pPr>
    </w:p>
    <w:p w14:paraId="5A225640" w14:textId="77777777" w:rsidR="0073716D" w:rsidRPr="00DF66C4" w:rsidRDefault="0073716D" w:rsidP="001C0CFE">
      <w:pPr>
        <w:pStyle w:val="ListParagraph"/>
        <w:autoSpaceDE w:val="0"/>
        <w:autoSpaceDN w:val="0"/>
        <w:adjustRightInd w:val="0"/>
        <w:spacing w:after="0" w:line="240" w:lineRule="auto"/>
        <w:rPr>
          <w:rFonts w:ascii="Times New Roman" w:hAnsi="Times New Roman"/>
          <w:sz w:val="24"/>
          <w:szCs w:val="24"/>
        </w:rPr>
      </w:pPr>
      <w:r w:rsidRPr="00DF66C4">
        <w:rPr>
          <w:rFonts w:ascii="Times New Roman" w:hAnsi="Times New Roman"/>
          <w:sz w:val="24"/>
          <w:szCs w:val="24"/>
        </w:rPr>
        <w:t xml:space="preserve">Partners will utilize methods of referrals of individuals between </w:t>
      </w:r>
      <w:r w:rsidR="00A279CD" w:rsidRPr="00DF66C4">
        <w:rPr>
          <w:rFonts w:ascii="Times New Roman" w:hAnsi="Times New Roman"/>
          <w:sz w:val="24"/>
          <w:szCs w:val="24"/>
        </w:rPr>
        <w:t xml:space="preserve">One-Stop </w:t>
      </w:r>
      <w:r w:rsidRPr="00DF66C4">
        <w:rPr>
          <w:rFonts w:ascii="Times New Roman" w:hAnsi="Times New Roman"/>
          <w:sz w:val="24"/>
          <w:szCs w:val="24"/>
        </w:rPr>
        <w:t xml:space="preserve">operators and </w:t>
      </w:r>
      <w:r w:rsidR="00A279CD" w:rsidRPr="00DF66C4">
        <w:rPr>
          <w:rFonts w:ascii="Times New Roman" w:hAnsi="Times New Roman"/>
          <w:sz w:val="24"/>
          <w:szCs w:val="24"/>
        </w:rPr>
        <w:t>One-Stop</w:t>
      </w:r>
      <w:r w:rsidRPr="00DF66C4">
        <w:rPr>
          <w:rFonts w:ascii="Times New Roman" w:hAnsi="Times New Roman"/>
          <w:sz w:val="24"/>
          <w:szCs w:val="24"/>
        </w:rPr>
        <w:t xml:space="preserve"> partners for appropriate services and activities.</w:t>
      </w:r>
    </w:p>
    <w:p w14:paraId="44EAFD9C" w14:textId="77777777" w:rsidR="0073716D" w:rsidRPr="00C64887" w:rsidRDefault="0073716D" w:rsidP="0073716D">
      <w:pPr>
        <w:pStyle w:val="ListParagraph"/>
        <w:ind w:left="0"/>
        <w:jc w:val="both"/>
      </w:pPr>
    </w:p>
    <w:p w14:paraId="562E9234" w14:textId="77777777" w:rsidR="0073716D" w:rsidRPr="00DF66C4" w:rsidRDefault="0073716D" w:rsidP="002D06F8">
      <w:pPr>
        <w:pStyle w:val="ListParagraph"/>
        <w:numPr>
          <w:ilvl w:val="0"/>
          <w:numId w:val="7"/>
        </w:numPr>
        <w:ind w:left="630"/>
        <w:rPr>
          <w:rFonts w:ascii="Times New Roman" w:hAnsi="Times New Roman"/>
          <w:sz w:val="24"/>
          <w:szCs w:val="24"/>
          <w:u w:val="single"/>
        </w:rPr>
      </w:pPr>
      <w:r w:rsidRPr="00DF66C4">
        <w:rPr>
          <w:rFonts w:ascii="Times New Roman" w:hAnsi="Times New Roman"/>
          <w:sz w:val="24"/>
          <w:szCs w:val="24"/>
          <w:u w:val="single"/>
        </w:rPr>
        <w:t>Certification and Continuous Improvement</w:t>
      </w:r>
    </w:p>
    <w:p w14:paraId="2B427356" w14:textId="77777777" w:rsidR="0073716D" w:rsidRPr="002D06F8" w:rsidRDefault="00242E92"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The p</w:t>
      </w:r>
      <w:r w:rsidR="0073716D" w:rsidRPr="002D06F8">
        <w:rPr>
          <w:rFonts w:ascii="Times New Roman" w:hAnsi="Times New Roman"/>
          <w:sz w:val="24"/>
          <w:szCs w:val="24"/>
        </w:rPr>
        <w:t>arties herein shall comply with established Certification and Continuous Improveme</w:t>
      </w:r>
      <w:r w:rsidR="00AA1539" w:rsidRPr="002D06F8">
        <w:rPr>
          <w:rFonts w:ascii="Times New Roman" w:hAnsi="Times New Roman"/>
          <w:sz w:val="24"/>
          <w:szCs w:val="24"/>
        </w:rPr>
        <w:t xml:space="preserve">nt Criteria established by the </w:t>
      </w:r>
      <w:r w:rsidR="00623D23" w:rsidRPr="002D06F8">
        <w:rPr>
          <w:rFonts w:ascii="Times New Roman" w:hAnsi="Times New Roman"/>
          <w:sz w:val="24"/>
          <w:szCs w:val="24"/>
        </w:rPr>
        <w:t xml:space="preserve">State </w:t>
      </w:r>
      <w:r w:rsidR="0073716D" w:rsidRPr="002D06F8">
        <w:rPr>
          <w:rFonts w:ascii="Times New Roman" w:hAnsi="Times New Roman"/>
          <w:sz w:val="24"/>
          <w:szCs w:val="24"/>
        </w:rPr>
        <w:t xml:space="preserve">board, in consultation with </w:t>
      </w:r>
      <w:r w:rsidR="00977051" w:rsidRPr="002D06F8">
        <w:rPr>
          <w:rFonts w:ascii="Times New Roman" w:hAnsi="Times New Roman"/>
          <w:sz w:val="24"/>
          <w:szCs w:val="24"/>
        </w:rPr>
        <w:t>C</w:t>
      </w:r>
      <w:r w:rsidR="00340741" w:rsidRPr="002D06F8">
        <w:rPr>
          <w:rFonts w:ascii="Times New Roman" w:hAnsi="Times New Roman"/>
          <w:sz w:val="24"/>
          <w:szCs w:val="24"/>
        </w:rPr>
        <w:t>L</w:t>
      </w:r>
      <w:r w:rsidR="00977051" w:rsidRPr="002D06F8">
        <w:rPr>
          <w:rFonts w:ascii="Times New Roman" w:hAnsi="Times New Roman"/>
          <w:sz w:val="24"/>
          <w:szCs w:val="24"/>
        </w:rPr>
        <w:t>EO</w:t>
      </w:r>
      <w:r w:rsidR="0073716D" w:rsidRPr="002D06F8">
        <w:rPr>
          <w:rFonts w:ascii="Times New Roman" w:hAnsi="Times New Roman"/>
          <w:sz w:val="24"/>
          <w:szCs w:val="24"/>
        </w:rPr>
        <w:t xml:space="preserve">s and </w:t>
      </w:r>
      <w:r w:rsidR="0073716D" w:rsidRPr="002D06F8">
        <w:rPr>
          <w:rFonts w:ascii="Times New Roman" w:hAnsi="Times New Roman"/>
          <w:sz w:val="24"/>
          <w:szCs w:val="24"/>
        </w:rPr>
        <w:lastRenderedPageBreak/>
        <w:t>local boards. The objective criteria and procedures for use by local boards in assessing</w:t>
      </w:r>
      <w:r w:rsidR="00623D23" w:rsidRPr="002D06F8">
        <w:rPr>
          <w:rFonts w:ascii="Times New Roman" w:hAnsi="Times New Roman"/>
          <w:sz w:val="24"/>
          <w:szCs w:val="24"/>
        </w:rPr>
        <w:t>,</w:t>
      </w:r>
      <w:r w:rsidR="0073716D" w:rsidRPr="002D06F8">
        <w:rPr>
          <w:rFonts w:ascii="Times New Roman" w:hAnsi="Times New Roman"/>
          <w:sz w:val="24"/>
          <w:szCs w:val="24"/>
        </w:rPr>
        <w:t xml:space="preserve"> at least once every </w:t>
      </w:r>
      <w:r w:rsidR="00623D23" w:rsidRPr="002D06F8">
        <w:rPr>
          <w:rFonts w:ascii="Times New Roman" w:hAnsi="Times New Roman"/>
          <w:sz w:val="24"/>
          <w:szCs w:val="24"/>
        </w:rPr>
        <w:t>three (</w:t>
      </w:r>
      <w:r w:rsidR="0073716D" w:rsidRPr="002D06F8">
        <w:rPr>
          <w:rFonts w:ascii="Times New Roman" w:hAnsi="Times New Roman"/>
          <w:sz w:val="24"/>
          <w:szCs w:val="24"/>
        </w:rPr>
        <w:t>3</w:t>
      </w:r>
      <w:r w:rsidR="00623D23" w:rsidRPr="002D06F8">
        <w:rPr>
          <w:rFonts w:ascii="Times New Roman" w:hAnsi="Times New Roman"/>
          <w:sz w:val="24"/>
          <w:szCs w:val="24"/>
        </w:rPr>
        <w:t>)</w:t>
      </w:r>
      <w:r w:rsidR="0073716D" w:rsidRPr="002D06F8">
        <w:rPr>
          <w:rFonts w:ascii="Times New Roman" w:hAnsi="Times New Roman"/>
          <w:sz w:val="24"/>
          <w:szCs w:val="24"/>
        </w:rPr>
        <w:t xml:space="preserve"> years</w:t>
      </w:r>
      <w:r w:rsidR="00623D23" w:rsidRPr="002D06F8">
        <w:rPr>
          <w:rFonts w:ascii="Times New Roman" w:hAnsi="Times New Roman"/>
          <w:sz w:val="24"/>
          <w:szCs w:val="24"/>
        </w:rPr>
        <w:t>,</w:t>
      </w:r>
      <w:r w:rsidR="0073716D" w:rsidRPr="002D06F8">
        <w:rPr>
          <w:rFonts w:ascii="Times New Roman" w:hAnsi="Times New Roman"/>
          <w:sz w:val="24"/>
          <w:szCs w:val="24"/>
        </w:rPr>
        <w:t xml:space="preserve"> the effectiveness, physical and programmatic accessibility in accordance with section 188, if applicable, and the Americans with Disabilities Act of 1990 (42 U.S.C. 12101 et seq.), and continuous improvement of </w:t>
      </w:r>
      <w:r w:rsidR="00A279CD" w:rsidRPr="002D06F8">
        <w:rPr>
          <w:rFonts w:ascii="Times New Roman" w:hAnsi="Times New Roman"/>
          <w:sz w:val="24"/>
          <w:szCs w:val="24"/>
        </w:rPr>
        <w:t xml:space="preserve">One-Stop </w:t>
      </w:r>
      <w:r w:rsidR="0073716D" w:rsidRPr="002D06F8">
        <w:rPr>
          <w:rFonts w:ascii="Times New Roman" w:hAnsi="Times New Roman"/>
          <w:sz w:val="24"/>
          <w:szCs w:val="24"/>
        </w:rPr>
        <w:t xml:space="preserve">centers and the </w:t>
      </w:r>
      <w:r w:rsidR="00A279CD" w:rsidRPr="002D06F8">
        <w:rPr>
          <w:rFonts w:ascii="Times New Roman" w:hAnsi="Times New Roman"/>
          <w:sz w:val="24"/>
          <w:szCs w:val="24"/>
        </w:rPr>
        <w:t>One-Stop</w:t>
      </w:r>
      <w:r w:rsidR="00903F6E" w:rsidRPr="002D06F8">
        <w:rPr>
          <w:rFonts w:ascii="Times New Roman" w:hAnsi="Times New Roman"/>
          <w:sz w:val="24"/>
          <w:szCs w:val="24"/>
        </w:rPr>
        <w:t xml:space="preserve"> </w:t>
      </w:r>
      <w:r w:rsidR="00A279CD" w:rsidRPr="002D06F8">
        <w:rPr>
          <w:rFonts w:ascii="Times New Roman" w:hAnsi="Times New Roman"/>
          <w:sz w:val="24"/>
          <w:szCs w:val="24"/>
        </w:rPr>
        <w:t>delivery</w:t>
      </w:r>
      <w:r w:rsidR="0073716D" w:rsidRPr="002D06F8">
        <w:rPr>
          <w:rFonts w:ascii="Times New Roman" w:hAnsi="Times New Roman"/>
          <w:sz w:val="24"/>
          <w:szCs w:val="24"/>
        </w:rPr>
        <w:t xml:space="preserve"> system.</w:t>
      </w:r>
    </w:p>
    <w:p w14:paraId="4B94D5A5" w14:textId="77777777" w:rsidR="0073716D" w:rsidRDefault="0073716D" w:rsidP="00957581">
      <w:pPr>
        <w:autoSpaceDE w:val="0"/>
        <w:autoSpaceDN w:val="0"/>
        <w:adjustRightInd w:val="0"/>
        <w:spacing w:after="0" w:line="240" w:lineRule="auto"/>
      </w:pPr>
    </w:p>
    <w:p w14:paraId="6182E02F" w14:textId="681310E2" w:rsidR="0073716D" w:rsidRPr="002D06F8" w:rsidRDefault="0073716D" w:rsidP="002D06F8">
      <w:pPr>
        <w:pStyle w:val="ListParagraph"/>
        <w:numPr>
          <w:ilvl w:val="0"/>
          <w:numId w:val="7"/>
        </w:numPr>
        <w:ind w:left="360" w:hanging="180"/>
        <w:rPr>
          <w:rFonts w:ascii="Times New Roman" w:hAnsi="Times New Roman"/>
          <w:sz w:val="24"/>
          <w:szCs w:val="24"/>
          <w:u w:val="single"/>
        </w:rPr>
      </w:pPr>
      <w:r w:rsidRPr="002D06F8">
        <w:rPr>
          <w:rFonts w:ascii="Times New Roman" w:hAnsi="Times New Roman"/>
          <w:sz w:val="24"/>
          <w:szCs w:val="24"/>
          <w:u w:val="single"/>
        </w:rPr>
        <w:t>Performance and Accountability</w:t>
      </w:r>
    </w:p>
    <w:p w14:paraId="55240FAC" w14:textId="77777777" w:rsidR="0073716D" w:rsidRPr="002D06F8" w:rsidRDefault="0073716D"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 xml:space="preserve">Each partner is responsible for ensuring that its legislated programs, services, and </w:t>
      </w:r>
      <w:r w:rsidR="001F06FA" w:rsidRPr="002D06F8">
        <w:rPr>
          <w:rFonts w:ascii="Times New Roman" w:hAnsi="Times New Roman"/>
          <w:sz w:val="24"/>
          <w:szCs w:val="24"/>
        </w:rPr>
        <w:t xml:space="preserve">activities are provided in the </w:t>
      </w:r>
      <w:r w:rsidR="00A279CD" w:rsidRPr="002D06F8">
        <w:rPr>
          <w:rFonts w:ascii="Times New Roman" w:hAnsi="Times New Roman"/>
          <w:sz w:val="24"/>
          <w:szCs w:val="24"/>
        </w:rPr>
        <w:t>One-Stop</w:t>
      </w:r>
      <w:r w:rsidR="001F06FA" w:rsidRPr="002D06F8">
        <w:rPr>
          <w:rFonts w:ascii="Times New Roman" w:hAnsi="Times New Roman"/>
          <w:sz w:val="24"/>
          <w:szCs w:val="24"/>
        </w:rPr>
        <w:t xml:space="preserve"> c</w:t>
      </w:r>
      <w:r w:rsidRPr="002D06F8">
        <w:rPr>
          <w:rFonts w:ascii="Times New Roman" w:hAnsi="Times New Roman"/>
          <w:sz w:val="24"/>
          <w:szCs w:val="24"/>
        </w:rPr>
        <w:t>enter in accordance with the goals, objectives</w:t>
      </w:r>
      <w:r w:rsidR="0007270F" w:rsidRPr="002D06F8">
        <w:rPr>
          <w:rFonts w:ascii="Times New Roman" w:hAnsi="Times New Roman"/>
          <w:sz w:val="24"/>
          <w:szCs w:val="24"/>
        </w:rPr>
        <w:t>,</w:t>
      </w:r>
      <w:r w:rsidRPr="002D06F8">
        <w:rPr>
          <w:rFonts w:ascii="Times New Roman" w:hAnsi="Times New Roman"/>
          <w:sz w:val="24"/>
          <w:szCs w:val="24"/>
        </w:rPr>
        <w:t xml:space="preserve"> and performance measures of the </w:t>
      </w:r>
      <w:r w:rsidRPr="002D06F8">
        <w:rPr>
          <w:rFonts w:ascii="Times New Roman" w:eastAsia="Times New Roman" w:hAnsi="Times New Roman"/>
          <w:sz w:val="24"/>
          <w:szCs w:val="24"/>
        </w:rPr>
        <w:t xml:space="preserve">WIOA P.L. 113-128 </w:t>
      </w:r>
      <w:r w:rsidRPr="002D06F8">
        <w:rPr>
          <w:rFonts w:ascii="Times New Roman" w:hAnsi="Times New Roman"/>
          <w:sz w:val="24"/>
          <w:szCs w:val="24"/>
        </w:rPr>
        <w:t>and regulations. Each partner agrees to work to suppo</w:t>
      </w:r>
      <w:r w:rsidR="0025795B" w:rsidRPr="002D06F8">
        <w:rPr>
          <w:rFonts w:ascii="Times New Roman" w:hAnsi="Times New Roman"/>
          <w:sz w:val="24"/>
          <w:szCs w:val="24"/>
        </w:rPr>
        <w:t xml:space="preserve">rt the achievement of WIOA and </w:t>
      </w:r>
      <w:r w:rsidR="00A279CD" w:rsidRPr="002D06F8">
        <w:rPr>
          <w:rFonts w:ascii="Times New Roman" w:hAnsi="Times New Roman"/>
          <w:sz w:val="24"/>
          <w:szCs w:val="24"/>
        </w:rPr>
        <w:t xml:space="preserve">One-Stop </w:t>
      </w:r>
      <w:r w:rsidRPr="002D06F8">
        <w:rPr>
          <w:rFonts w:ascii="Times New Roman" w:hAnsi="Times New Roman"/>
          <w:sz w:val="24"/>
          <w:szCs w:val="24"/>
        </w:rPr>
        <w:t>performance measures.</w:t>
      </w:r>
    </w:p>
    <w:p w14:paraId="6C449234" w14:textId="508C97F0" w:rsidR="00F27A6F" w:rsidRDefault="00F27A6F">
      <w:pPr>
        <w:spacing w:after="0" w:line="240" w:lineRule="auto"/>
        <w:rPr>
          <w:u w:val="single"/>
        </w:rPr>
      </w:pPr>
    </w:p>
    <w:p w14:paraId="6D2EF6B8" w14:textId="53512D52" w:rsidR="0073716D" w:rsidRPr="002D06F8" w:rsidRDefault="0073716D" w:rsidP="0073716D">
      <w:pPr>
        <w:pStyle w:val="ListParagraph"/>
        <w:numPr>
          <w:ilvl w:val="0"/>
          <w:numId w:val="7"/>
        </w:numPr>
        <w:rPr>
          <w:rFonts w:ascii="Times New Roman" w:hAnsi="Times New Roman"/>
          <w:sz w:val="24"/>
          <w:szCs w:val="24"/>
          <w:u w:val="single"/>
        </w:rPr>
      </w:pPr>
      <w:r w:rsidRPr="002D06F8">
        <w:rPr>
          <w:rFonts w:ascii="Times New Roman" w:hAnsi="Times New Roman"/>
          <w:sz w:val="24"/>
          <w:szCs w:val="24"/>
          <w:u w:val="single"/>
        </w:rPr>
        <w:t>Confidentiality of Information</w:t>
      </w:r>
    </w:p>
    <w:p w14:paraId="15DE4A6C" w14:textId="6FB882AD" w:rsidR="0073716D" w:rsidRPr="002D06F8" w:rsidRDefault="00966CEE"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 xml:space="preserve">The exchange </w:t>
      </w:r>
      <w:r w:rsidR="0073716D" w:rsidRPr="002D06F8">
        <w:rPr>
          <w:rFonts w:ascii="Times New Roman" w:hAnsi="Times New Roman"/>
          <w:sz w:val="24"/>
          <w:szCs w:val="24"/>
        </w:rPr>
        <w:t xml:space="preserve">of information among partners is encouraged and expected. Exchanged information shall remain private and confidential in accordance with the most restrictive confidentiality requirements of any of the partners collecting, receiving, or sharing information. Each partner agrees to collect and share information necessary to track the performance of the </w:t>
      </w:r>
      <w:r w:rsidR="00A279CD" w:rsidRPr="002D06F8">
        <w:rPr>
          <w:rFonts w:ascii="Times New Roman" w:hAnsi="Times New Roman"/>
          <w:sz w:val="24"/>
          <w:szCs w:val="24"/>
        </w:rPr>
        <w:t xml:space="preserve">One-Stop </w:t>
      </w:r>
      <w:r w:rsidR="0073716D" w:rsidRPr="002D06F8">
        <w:rPr>
          <w:rFonts w:ascii="Times New Roman" w:hAnsi="Times New Roman"/>
          <w:sz w:val="24"/>
          <w:szCs w:val="24"/>
        </w:rPr>
        <w:t xml:space="preserve">Center in accordance with provisions of the </w:t>
      </w:r>
      <w:r w:rsidR="0073716D" w:rsidRPr="002D06F8">
        <w:rPr>
          <w:rFonts w:ascii="Times New Roman" w:eastAsia="Times New Roman" w:hAnsi="Times New Roman"/>
          <w:sz w:val="24"/>
          <w:szCs w:val="24"/>
        </w:rPr>
        <w:t xml:space="preserve">WIOA P.L. 113-128 </w:t>
      </w:r>
      <w:r w:rsidR="0073716D" w:rsidRPr="002D06F8">
        <w:rPr>
          <w:rFonts w:ascii="Times New Roman" w:hAnsi="Times New Roman"/>
          <w:sz w:val="24"/>
          <w:szCs w:val="24"/>
        </w:rPr>
        <w:t xml:space="preserve">and accompanying regulations. </w:t>
      </w:r>
    </w:p>
    <w:p w14:paraId="3656B9AB" w14:textId="77777777" w:rsidR="0073716D" w:rsidRPr="00C64887" w:rsidRDefault="0073716D" w:rsidP="0073716D">
      <w:pPr>
        <w:autoSpaceDE w:val="0"/>
        <w:autoSpaceDN w:val="0"/>
        <w:adjustRightInd w:val="0"/>
        <w:spacing w:after="0" w:line="240" w:lineRule="auto"/>
        <w:ind w:left="720"/>
        <w:jc w:val="both"/>
      </w:pPr>
    </w:p>
    <w:p w14:paraId="6367FFC7" w14:textId="77777777" w:rsidR="0073716D" w:rsidRPr="002D06F8" w:rsidRDefault="0073716D" w:rsidP="0007270F">
      <w:pPr>
        <w:pStyle w:val="ListParagraph"/>
        <w:numPr>
          <w:ilvl w:val="0"/>
          <w:numId w:val="7"/>
        </w:numPr>
        <w:spacing w:after="0"/>
        <w:jc w:val="both"/>
        <w:rPr>
          <w:rFonts w:ascii="Times New Roman" w:hAnsi="Times New Roman"/>
          <w:sz w:val="24"/>
          <w:szCs w:val="24"/>
          <w:u w:val="single"/>
        </w:rPr>
      </w:pPr>
      <w:r w:rsidRPr="002D06F8">
        <w:rPr>
          <w:rFonts w:ascii="Times New Roman" w:hAnsi="Times New Roman"/>
          <w:sz w:val="24"/>
          <w:szCs w:val="24"/>
          <w:u w:val="single"/>
        </w:rPr>
        <w:t>Monitoring and Oversight</w:t>
      </w:r>
    </w:p>
    <w:p w14:paraId="45FB0818" w14:textId="77777777" w:rsidR="0007270F" w:rsidRPr="00C64887" w:rsidRDefault="0007270F" w:rsidP="0007270F">
      <w:pPr>
        <w:pStyle w:val="ListParagraph"/>
        <w:spacing w:after="0"/>
        <w:jc w:val="both"/>
      </w:pPr>
    </w:p>
    <w:p w14:paraId="35D347DC" w14:textId="6043FDC5" w:rsidR="0073716D" w:rsidRPr="002D06F8" w:rsidRDefault="0073716D" w:rsidP="001C0CFE">
      <w:pPr>
        <w:pStyle w:val="ListParagraph"/>
        <w:spacing w:line="240" w:lineRule="auto"/>
        <w:rPr>
          <w:rFonts w:ascii="Times New Roman" w:hAnsi="Times New Roman"/>
          <w:sz w:val="24"/>
          <w:szCs w:val="24"/>
        </w:rPr>
      </w:pPr>
      <w:r w:rsidRPr="002D06F8">
        <w:rPr>
          <w:rFonts w:ascii="Times New Roman" w:hAnsi="Times New Roman"/>
          <w:sz w:val="24"/>
          <w:szCs w:val="24"/>
        </w:rPr>
        <w:t xml:space="preserve">The </w:t>
      </w:r>
      <w:r w:rsidR="00977051" w:rsidRPr="002D06F8">
        <w:rPr>
          <w:rFonts w:ascii="Times New Roman" w:eastAsia="Times New Roman" w:hAnsi="Times New Roman"/>
          <w:sz w:val="24"/>
          <w:szCs w:val="24"/>
        </w:rPr>
        <w:t>C</w:t>
      </w:r>
      <w:r w:rsidR="00340741" w:rsidRPr="002D06F8">
        <w:rPr>
          <w:rFonts w:ascii="Times New Roman" w:eastAsia="Times New Roman" w:hAnsi="Times New Roman"/>
          <w:sz w:val="24"/>
          <w:szCs w:val="24"/>
        </w:rPr>
        <w:t>L</w:t>
      </w:r>
      <w:r w:rsidR="00977051" w:rsidRPr="002D06F8">
        <w:rPr>
          <w:rFonts w:ascii="Times New Roman" w:eastAsia="Times New Roman" w:hAnsi="Times New Roman"/>
          <w:sz w:val="24"/>
          <w:szCs w:val="24"/>
        </w:rPr>
        <w:t>EO</w:t>
      </w:r>
      <w:r w:rsidRPr="002D06F8">
        <w:rPr>
          <w:rFonts w:ascii="Times New Roman" w:hAnsi="Times New Roman"/>
          <w:sz w:val="24"/>
          <w:szCs w:val="24"/>
        </w:rPr>
        <w:t xml:space="preserve">, the </w:t>
      </w:r>
      <w:r w:rsidR="00977051" w:rsidRPr="002D06F8">
        <w:rPr>
          <w:rFonts w:ascii="Times New Roman" w:hAnsi="Times New Roman"/>
          <w:sz w:val="24"/>
          <w:szCs w:val="24"/>
        </w:rPr>
        <w:t>WDB</w:t>
      </w:r>
      <w:r w:rsidRPr="002D06F8">
        <w:rPr>
          <w:rFonts w:ascii="Times New Roman" w:hAnsi="Times New Roman"/>
          <w:sz w:val="24"/>
          <w:szCs w:val="24"/>
        </w:rPr>
        <w:t>, the</w:t>
      </w:r>
      <w:r w:rsidR="00F74E00" w:rsidRPr="002D06F8">
        <w:rPr>
          <w:rFonts w:ascii="Times New Roman" w:hAnsi="Times New Roman"/>
          <w:sz w:val="24"/>
          <w:szCs w:val="24"/>
        </w:rPr>
        <w:t xml:space="preserve"> DWS</w:t>
      </w:r>
      <w:r w:rsidRPr="002D06F8">
        <w:rPr>
          <w:rFonts w:ascii="Times New Roman" w:hAnsi="Times New Roman"/>
          <w:sz w:val="24"/>
          <w:szCs w:val="24"/>
        </w:rPr>
        <w:t xml:space="preserve">, </w:t>
      </w:r>
      <w:r w:rsidR="004C3E20" w:rsidRPr="002D06F8">
        <w:rPr>
          <w:rFonts w:ascii="Times New Roman" w:hAnsi="Times New Roman"/>
          <w:sz w:val="24"/>
          <w:szCs w:val="24"/>
        </w:rPr>
        <w:t xml:space="preserve">the </w:t>
      </w:r>
      <w:r w:rsidRPr="002D06F8">
        <w:rPr>
          <w:rFonts w:ascii="Times New Roman" w:hAnsi="Times New Roman"/>
          <w:sz w:val="24"/>
          <w:szCs w:val="24"/>
        </w:rPr>
        <w:t xml:space="preserve">United States Department of Labor, and </w:t>
      </w:r>
      <w:r w:rsidR="00F9108D" w:rsidRPr="002D06F8">
        <w:rPr>
          <w:rFonts w:ascii="Times New Roman" w:hAnsi="Times New Roman"/>
          <w:sz w:val="24"/>
          <w:szCs w:val="24"/>
        </w:rPr>
        <w:t xml:space="preserve">the </w:t>
      </w:r>
      <w:r w:rsidRPr="002D06F8">
        <w:rPr>
          <w:rFonts w:ascii="Times New Roman" w:hAnsi="Times New Roman"/>
          <w:sz w:val="24"/>
          <w:szCs w:val="24"/>
        </w:rPr>
        <w:t>local area administrative entity have the right to monitor activities under this MOU to ensure perform</w:t>
      </w:r>
      <w:r w:rsidR="0007270F" w:rsidRPr="002D06F8">
        <w:rPr>
          <w:rFonts w:ascii="Times New Roman" w:hAnsi="Times New Roman"/>
          <w:sz w:val="24"/>
          <w:szCs w:val="24"/>
        </w:rPr>
        <w:t>ance goals are being maintained</w:t>
      </w:r>
      <w:r w:rsidRPr="002D06F8">
        <w:rPr>
          <w:rFonts w:ascii="Times New Roman" w:hAnsi="Times New Roman"/>
          <w:sz w:val="24"/>
          <w:szCs w:val="24"/>
        </w:rPr>
        <w:t xml:space="preserve"> and the MOU terms and conditions are being fulfilled. The partners shall permit on-site visits and reviews by the above</w:t>
      </w:r>
      <w:r w:rsidR="00AE77F4" w:rsidRPr="002D06F8">
        <w:rPr>
          <w:rFonts w:ascii="Times New Roman" w:hAnsi="Times New Roman"/>
          <w:sz w:val="24"/>
          <w:szCs w:val="24"/>
        </w:rPr>
        <w:t>-</w:t>
      </w:r>
      <w:r w:rsidRPr="002D06F8">
        <w:rPr>
          <w:rFonts w:ascii="Times New Roman" w:hAnsi="Times New Roman"/>
          <w:sz w:val="24"/>
          <w:szCs w:val="24"/>
        </w:rPr>
        <w:t>mentioned agencies or their designee.</w:t>
      </w:r>
    </w:p>
    <w:p w14:paraId="049F31CB" w14:textId="77777777" w:rsidR="0073716D" w:rsidRPr="00C64887" w:rsidRDefault="0073716D" w:rsidP="0073716D">
      <w:pPr>
        <w:pStyle w:val="ListParagraph"/>
        <w:jc w:val="both"/>
      </w:pPr>
    </w:p>
    <w:p w14:paraId="21370DEF" w14:textId="77777777" w:rsidR="0073716D" w:rsidRPr="002D06F8" w:rsidRDefault="0073716D" w:rsidP="0007270F">
      <w:pPr>
        <w:pStyle w:val="ListParagraph"/>
        <w:numPr>
          <w:ilvl w:val="0"/>
          <w:numId w:val="7"/>
        </w:numPr>
        <w:spacing w:after="0"/>
        <w:jc w:val="both"/>
        <w:rPr>
          <w:rFonts w:ascii="Times New Roman" w:hAnsi="Times New Roman"/>
          <w:sz w:val="24"/>
          <w:szCs w:val="24"/>
          <w:u w:val="single"/>
        </w:rPr>
      </w:pPr>
      <w:r w:rsidRPr="002D06F8">
        <w:rPr>
          <w:rFonts w:ascii="Times New Roman" w:hAnsi="Times New Roman"/>
          <w:sz w:val="24"/>
          <w:szCs w:val="24"/>
          <w:u w:val="single"/>
        </w:rPr>
        <w:t>Disputes</w:t>
      </w:r>
    </w:p>
    <w:p w14:paraId="53128261" w14:textId="77777777" w:rsidR="0007270F" w:rsidRPr="00C64887" w:rsidRDefault="0007270F" w:rsidP="0007270F">
      <w:pPr>
        <w:pStyle w:val="ListParagraph"/>
        <w:spacing w:after="0"/>
        <w:jc w:val="both"/>
      </w:pPr>
    </w:p>
    <w:p w14:paraId="639232D2" w14:textId="147A1179" w:rsidR="0073716D" w:rsidRPr="002D06F8" w:rsidRDefault="0073716D" w:rsidP="001C0CFE">
      <w:pPr>
        <w:pStyle w:val="ListParagraph"/>
        <w:spacing w:after="0"/>
        <w:rPr>
          <w:rFonts w:ascii="Times New Roman" w:hAnsi="Times New Roman"/>
          <w:sz w:val="24"/>
          <w:szCs w:val="24"/>
        </w:rPr>
      </w:pPr>
      <w:r w:rsidRPr="002D06F8">
        <w:rPr>
          <w:rFonts w:ascii="Times New Roman" w:hAnsi="Times New Roman"/>
          <w:sz w:val="24"/>
          <w:szCs w:val="24"/>
        </w:rPr>
        <w:t xml:space="preserve">The parties shall first attempt to resolve any disputes informally. Any party shall call a meeting of the partners to discuss and resolve disputes. Should informal resolution efforts fail, the dispute shall be referred to the Chair of the local </w:t>
      </w:r>
      <w:r w:rsidR="00977051" w:rsidRPr="002D06F8">
        <w:rPr>
          <w:rFonts w:ascii="Times New Roman" w:hAnsi="Times New Roman"/>
          <w:sz w:val="24"/>
          <w:szCs w:val="24"/>
        </w:rPr>
        <w:t>WDB</w:t>
      </w:r>
      <w:r w:rsidRPr="002D06F8">
        <w:rPr>
          <w:rFonts w:ascii="Times New Roman" w:hAnsi="Times New Roman"/>
          <w:sz w:val="24"/>
          <w:szCs w:val="24"/>
        </w:rPr>
        <w:t xml:space="preserve"> who shall place the dispute upon the agenda of a regular or special meeting of the Board’s Exe</w:t>
      </w:r>
      <w:r w:rsidR="00E575DA" w:rsidRPr="002D06F8">
        <w:rPr>
          <w:rFonts w:ascii="Times New Roman" w:hAnsi="Times New Roman"/>
          <w:sz w:val="24"/>
          <w:szCs w:val="24"/>
        </w:rPr>
        <w:t>cutive Committee. The Executive C</w:t>
      </w:r>
      <w:r w:rsidRPr="002D06F8">
        <w:rPr>
          <w:rFonts w:ascii="Times New Roman" w:hAnsi="Times New Roman"/>
          <w:sz w:val="24"/>
          <w:szCs w:val="24"/>
        </w:rPr>
        <w:t xml:space="preserve">ommittee shall attempt to mediate and resolve the dispute. </w:t>
      </w:r>
      <w:r w:rsidR="008720D3" w:rsidRPr="002D06F8">
        <w:rPr>
          <w:rFonts w:ascii="Times New Roman" w:hAnsi="Times New Roman"/>
          <w:sz w:val="24"/>
          <w:szCs w:val="24"/>
        </w:rPr>
        <w:t>I</w:t>
      </w:r>
      <w:r w:rsidRPr="002D06F8">
        <w:rPr>
          <w:rFonts w:ascii="Times New Roman" w:hAnsi="Times New Roman"/>
          <w:sz w:val="24"/>
          <w:szCs w:val="24"/>
        </w:rPr>
        <w:t xml:space="preserve">f the Executive Committee’s resolution efforts fail, any party may file a grievance in accordance with </w:t>
      </w:r>
      <w:r w:rsidR="00966CEE" w:rsidRPr="002D06F8">
        <w:rPr>
          <w:rFonts w:ascii="Times New Roman" w:hAnsi="Times New Roman"/>
          <w:sz w:val="24"/>
          <w:szCs w:val="24"/>
        </w:rPr>
        <w:t>agreed-upon</w:t>
      </w:r>
      <w:r w:rsidRPr="002D06F8">
        <w:rPr>
          <w:rFonts w:ascii="Times New Roman" w:hAnsi="Times New Roman"/>
          <w:sz w:val="24"/>
          <w:szCs w:val="24"/>
        </w:rPr>
        <w:t xml:space="preserve"> WIOA grievance procedures.</w:t>
      </w:r>
    </w:p>
    <w:p w14:paraId="62486C05" w14:textId="77777777" w:rsidR="00D47507" w:rsidRDefault="00D47507" w:rsidP="006F3D9D">
      <w:pPr>
        <w:pStyle w:val="ListParagraph"/>
        <w:jc w:val="both"/>
      </w:pPr>
    </w:p>
    <w:p w14:paraId="07ED5907" w14:textId="77777777" w:rsidR="0073716D" w:rsidRPr="002D06F8" w:rsidRDefault="0073716D" w:rsidP="002D06F8">
      <w:pPr>
        <w:pStyle w:val="ListParagraph"/>
        <w:numPr>
          <w:ilvl w:val="0"/>
          <w:numId w:val="7"/>
        </w:numPr>
        <w:ind w:left="630"/>
        <w:jc w:val="both"/>
        <w:rPr>
          <w:rFonts w:ascii="Times New Roman" w:hAnsi="Times New Roman"/>
          <w:sz w:val="24"/>
          <w:szCs w:val="24"/>
          <w:u w:val="single"/>
        </w:rPr>
      </w:pPr>
      <w:r w:rsidRPr="002D06F8">
        <w:rPr>
          <w:rFonts w:ascii="Times New Roman" w:hAnsi="Times New Roman"/>
          <w:sz w:val="24"/>
          <w:szCs w:val="24"/>
          <w:u w:val="single"/>
        </w:rPr>
        <w:t>Duration</w:t>
      </w:r>
    </w:p>
    <w:p w14:paraId="3B6556E4" w14:textId="77777777" w:rsidR="0073716D" w:rsidRPr="002D06F8" w:rsidRDefault="0073716D" w:rsidP="001C0CFE">
      <w:pPr>
        <w:spacing w:line="240" w:lineRule="auto"/>
        <w:ind w:left="720"/>
        <w:rPr>
          <w:rFonts w:ascii="Times New Roman" w:hAnsi="Times New Roman"/>
        </w:rPr>
      </w:pPr>
      <w:r w:rsidRPr="002D06F8">
        <w:rPr>
          <w:rFonts w:ascii="Times New Roman" w:hAnsi="Times New Roman"/>
          <w:sz w:val="24"/>
          <w:szCs w:val="24"/>
        </w:rPr>
        <w:t>This MOU shall remain in effect until terminated</w:t>
      </w:r>
      <w:r w:rsidR="00580FC0" w:rsidRPr="002D06F8">
        <w:rPr>
          <w:rFonts w:ascii="Times New Roman" w:hAnsi="Times New Roman"/>
          <w:sz w:val="24"/>
          <w:szCs w:val="24"/>
        </w:rPr>
        <w:t xml:space="preserve"> by the repeal of the WIOA</w:t>
      </w:r>
      <w:r w:rsidRPr="002D06F8">
        <w:rPr>
          <w:rFonts w:ascii="Times New Roman" w:hAnsi="Times New Roman"/>
          <w:sz w:val="24"/>
          <w:szCs w:val="24"/>
        </w:rPr>
        <w:t xml:space="preserve"> P.L. 113-128, or otherwise by action of law. </w:t>
      </w:r>
      <w:r w:rsidRPr="002D06F8">
        <w:rPr>
          <w:rFonts w:ascii="Times New Roman" w:hAnsi="Times New Roman"/>
        </w:rPr>
        <w:tab/>
      </w:r>
    </w:p>
    <w:p w14:paraId="42003D69" w14:textId="77777777" w:rsidR="0073716D" w:rsidRPr="002D06F8" w:rsidRDefault="0073716D" w:rsidP="001C0CFE">
      <w:pPr>
        <w:spacing w:line="240" w:lineRule="auto"/>
        <w:ind w:left="720"/>
        <w:rPr>
          <w:rFonts w:ascii="Times New Roman" w:hAnsi="Times New Roman"/>
          <w:sz w:val="24"/>
          <w:szCs w:val="24"/>
        </w:rPr>
      </w:pPr>
      <w:r w:rsidRPr="002D06F8">
        <w:rPr>
          <w:rFonts w:ascii="Times New Roman" w:hAnsi="Times New Roman"/>
          <w:sz w:val="24"/>
          <w:szCs w:val="24"/>
        </w:rPr>
        <w:lastRenderedPageBreak/>
        <w:t xml:space="preserve">Any party may withdraw from this MOU by giving written notice of intent to withdraw at least </w:t>
      </w:r>
      <w:r w:rsidR="008720D3" w:rsidRPr="002D06F8">
        <w:rPr>
          <w:rFonts w:ascii="Times New Roman" w:hAnsi="Times New Roman"/>
          <w:sz w:val="24"/>
          <w:szCs w:val="24"/>
        </w:rPr>
        <w:t>sixty (</w:t>
      </w:r>
      <w:r w:rsidRPr="002D06F8">
        <w:rPr>
          <w:rFonts w:ascii="Times New Roman" w:hAnsi="Times New Roman"/>
          <w:sz w:val="24"/>
          <w:szCs w:val="24"/>
        </w:rPr>
        <w:t>6</w:t>
      </w:r>
      <w:r w:rsidR="00957581" w:rsidRPr="002D06F8">
        <w:rPr>
          <w:rFonts w:ascii="Times New Roman" w:hAnsi="Times New Roman"/>
          <w:sz w:val="24"/>
          <w:szCs w:val="24"/>
        </w:rPr>
        <w:t>0</w:t>
      </w:r>
      <w:r w:rsidR="008720D3" w:rsidRPr="002D06F8">
        <w:rPr>
          <w:rFonts w:ascii="Times New Roman" w:hAnsi="Times New Roman"/>
          <w:sz w:val="24"/>
          <w:szCs w:val="24"/>
        </w:rPr>
        <w:t xml:space="preserve">) </w:t>
      </w:r>
      <w:r w:rsidRPr="002D06F8">
        <w:rPr>
          <w:rFonts w:ascii="Times New Roman" w:hAnsi="Times New Roman"/>
          <w:sz w:val="24"/>
          <w:szCs w:val="24"/>
        </w:rPr>
        <w:t>calendar days in advance of the effective withdrawal date. Notice of withdrawal shall be given to all parties at the addresses shown within this MOU and to the contact persons so listed, considering any information updates received by the parties.</w:t>
      </w:r>
    </w:p>
    <w:p w14:paraId="4F260809" w14:textId="3A2152B6" w:rsidR="0073716D" w:rsidRPr="002D06F8" w:rsidRDefault="0073716D" w:rsidP="001C0CFE">
      <w:pPr>
        <w:spacing w:line="240" w:lineRule="auto"/>
        <w:ind w:left="720"/>
        <w:rPr>
          <w:rFonts w:ascii="Times New Roman" w:hAnsi="Times New Roman"/>
          <w:sz w:val="24"/>
          <w:szCs w:val="24"/>
        </w:rPr>
      </w:pPr>
      <w:r w:rsidRPr="002D06F8">
        <w:rPr>
          <w:rFonts w:ascii="Times New Roman" w:hAnsi="Times New Roman"/>
          <w:sz w:val="24"/>
          <w:szCs w:val="24"/>
        </w:rPr>
        <w:t>Should</w:t>
      </w:r>
      <w:r w:rsidR="00BC7AA8" w:rsidRPr="002D06F8">
        <w:rPr>
          <w:rFonts w:ascii="Times New Roman" w:hAnsi="Times New Roman"/>
          <w:sz w:val="24"/>
          <w:szCs w:val="24"/>
        </w:rPr>
        <w:t xml:space="preserve"> </w:t>
      </w:r>
      <w:r w:rsidR="00580FC0" w:rsidRPr="002D06F8">
        <w:rPr>
          <w:rFonts w:ascii="Times New Roman" w:hAnsi="Times New Roman"/>
          <w:sz w:val="24"/>
          <w:szCs w:val="24"/>
        </w:rPr>
        <w:t>any</w:t>
      </w:r>
      <w:r w:rsidR="00837B42" w:rsidRPr="002D06F8">
        <w:rPr>
          <w:rFonts w:ascii="Times New Roman" w:hAnsi="Times New Roman"/>
          <w:sz w:val="24"/>
          <w:szCs w:val="24"/>
        </w:rPr>
        <w:t xml:space="preserve"> </w:t>
      </w:r>
      <w:r w:rsidR="00AE77F4" w:rsidRPr="002D06F8">
        <w:rPr>
          <w:rFonts w:ascii="Times New Roman" w:hAnsi="Times New Roman"/>
          <w:sz w:val="24"/>
          <w:szCs w:val="24"/>
        </w:rPr>
        <w:t>O</w:t>
      </w:r>
      <w:r w:rsidR="00580FC0" w:rsidRPr="002D06F8">
        <w:rPr>
          <w:rFonts w:ascii="Times New Roman" w:hAnsi="Times New Roman"/>
          <w:sz w:val="24"/>
          <w:szCs w:val="24"/>
        </w:rPr>
        <w:t>ne-</w:t>
      </w:r>
      <w:r w:rsidR="00AE77F4" w:rsidRPr="002D06F8">
        <w:rPr>
          <w:rFonts w:ascii="Times New Roman" w:hAnsi="Times New Roman"/>
          <w:sz w:val="24"/>
          <w:szCs w:val="24"/>
        </w:rPr>
        <w:t>S</w:t>
      </w:r>
      <w:r w:rsidR="006C5270" w:rsidRPr="002D06F8">
        <w:rPr>
          <w:rFonts w:ascii="Times New Roman" w:hAnsi="Times New Roman"/>
          <w:sz w:val="24"/>
          <w:szCs w:val="24"/>
        </w:rPr>
        <w:t>top</w:t>
      </w:r>
      <w:r w:rsidR="00BC7AA8" w:rsidRPr="002D06F8">
        <w:rPr>
          <w:rFonts w:ascii="Times New Roman" w:hAnsi="Times New Roman"/>
          <w:sz w:val="24"/>
          <w:szCs w:val="24"/>
        </w:rPr>
        <w:t xml:space="preserve"> </w:t>
      </w:r>
      <w:r w:rsidR="006C5270" w:rsidRPr="002D06F8">
        <w:rPr>
          <w:rFonts w:ascii="Times New Roman" w:hAnsi="Times New Roman"/>
          <w:sz w:val="24"/>
          <w:szCs w:val="24"/>
        </w:rPr>
        <w:t>p</w:t>
      </w:r>
      <w:r w:rsidRPr="002D06F8">
        <w:rPr>
          <w:rFonts w:ascii="Times New Roman" w:hAnsi="Times New Roman"/>
          <w:sz w:val="24"/>
          <w:szCs w:val="24"/>
        </w:rPr>
        <w:t>artners withdraw, this MOU shall remain in effect with respect to the remaining Partners until a new MOU is executed or the end of the current federal program year (July through June).</w:t>
      </w:r>
    </w:p>
    <w:p w14:paraId="5E4EFAAE" w14:textId="77777777" w:rsidR="0073716D" w:rsidRPr="002D06F8" w:rsidRDefault="0073716D" w:rsidP="001C0CFE">
      <w:pPr>
        <w:spacing w:line="240" w:lineRule="auto"/>
        <w:ind w:left="720"/>
        <w:rPr>
          <w:rFonts w:ascii="Times New Roman" w:hAnsi="Times New Roman"/>
          <w:sz w:val="24"/>
          <w:szCs w:val="24"/>
        </w:rPr>
      </w:pPr>
      <w:r w:rsidRPr="002D06F8">
        <w:rPr>
          <w:rFonts w:ascii="Times New Roman" w:hAnsi="Times New Roman"/>
          <w:sz w:val="24"/>
          <w:szCs w:val="24"/>
        </w:rPr>
        <w:t xml:space="preserve">The </w:t>
      </w:r>
      <w:r w:rsidR="00977051" w:rsidRPr="002D06F8">
        <w:rPr>
          <w:rFonts w:ascii="Times New Roman" w:hAnsi="Times New Roman"/>
          <w:sz w:val="24"/>
          <w:szCs w:val="24"/>
        </w:rPr>
        <w:t>WDB</w:t>
      </w:r>
      <w:r w:rsidRPr="002D06F8">
        <w:rPr>
          <w:rFonts w:ascii="Times New Roman" w:hAnsi="Times New Roman"/>
          <w:sz w:val="24"/>
          <w:szCs w:val="24"/>
        </w:rPr>
        <w:t xml:space="preserve"> reserves the right to terminate the participation of any partner upon </w:t>
      </w:r>
      <w:r w:rsidR="008720D3" w:rsidRPr="002D06F8">
        <w:rPr>
          <w:rFonts w:ascii="Times New Roman" w:hAnsi="Times New Roman"/>
          <w:sz w:val="24"/>
          <w:szCs w:val="24"/>
        </w:rPr>
        <w:t xml:space="preserve">sixty (60) </w:t>
      </w:r>
      <w:r w:rsidR="008C7832" w:rsidRPr="002D06F8">
        <w:rPr>
          <w:rFonts w:ascii="Times New Roman" w:hAnsi="Times New Roman"/>
          <w:sz w:val="24"/>
          <w:szCs w:val="24"/>
        </w:rPr>
        <w:t>days’ notice</w:t>
      </w:r>
      <w:r w:rsidRPr="002D06F8">
        <w:rPr>
          <w:rFonts w:ascii="Times New Roman" w:hAnsi="Times New Roman"/>
          <w:sz w:val="24"/>
          <w:szCs w:val="24"/>
        </w:rPr>
        <w:t xml:space="preserve"> if the partner’s actions are inconsistent with the terms and conditions of this </w:t>
      </w:r>
      <w:r w:rsidR="00E575DA" w:rsidRPr="002D06F8">
        <w:rPr>
          <w:rFonts w:ascii="Times New Roman" w:hAnsi="Times New Roman"/>
          <w:sz w:val="24"/>
          <w:szCs w:val="24"/>
        </w:rPr>
        <w:t>MOU</w:t>
      </w:r>
      <w:r w:rsidRPr="002D06F8">
        <w:rPr>
          <w:rFonts w:ascii="Times New Roman" w:hAnsi="Times New Roman"/>
          <w:sz w:val="24"/>
          <w:szCs w:val="24"/>
        </w:rPr>
        <w:t>.</w:t>
      </w:r>
    </w:p>
    <w:p w14:paraId="075CBCBB" w14:textId="2F355659" w:rsidR="0073716D" w:rsidRPr="002D06F8" w:rsidRDefault="0073716D"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 xml:space="preserve">This memorandum shall be reviewed not less than once </w:t>
      </w:r>
      <w:r w:rsidR="00F9108D" w:rsidRPr="002D06F8">
        <w:rPr>
          <w:rFonts w:ascii="Times New Roman" w:hAnsi="Times New Roman"/>
          <w:sz w:val="24"/>
          <w:szCs w:val="24"/>
        </w:rPr>
        <w:t>every three years</w:t>
      </w:r>
      <w:r w:rsidRPr="002D06F8">
        <w:rPr>
          <w:rFonts w:ascii="Times New Roman" w:hAnsi="Times New Roman"/>
          <w:sz w:val="24"/>
          <w:szCs w:val="24"/>
        </w:rPr>
        <w:t xml:space="preserve"> to ensure appropriate funding and delivery of services. [WIOA 121]</w:t>
      </w:r>
      <w:r w:rsidR="00495C2E" w:rsidRPr="002D06F8">
        <w:rPr>
          <w:rFonts w:ascii="Times New Roman" w:hAnsi="Times New Roman"/>
          <w:sz w:val="24"/>
          <w:szCs w:val="24"/>
        </w:rPr>
        <w:t>.</w:t>
      </w:r>
    </w:p>
    <w:p w14:paraId="6081F331" w14:textId="7B66F334" w:rsidR="00F27A6F" w:rsidRDefault="00F27A6F">
      <w:pPr>
        <w:spacing w:after="0" w:line="240" w:lineRule="auto"/>
      </w:pPr>
    </w:p>
    <w:p w14:paraId="5FB22D19" w14:textId="6F746CE1" w:rsidR="0073716D" w:rsidRPr="002D06F8" w:rsidRDefault="0073716D" w:rsidP="002D06F8">
      <w:pPr>
        <w:pStyle w:val="ListParagraph"/>
        <w:numPr>
          <w:ilvl w:val="0"/>
          <w:numId w:val="7"/>
        </w:numPr>
        <w:ind w:left="540"/>
        <w:jc w:val="both"/>
        <w:rPr>
          <w:rFonts w:ascii="Times New Roman" w:hAnsi="Times New Roman"/>
          <w:sz w:val="24"/>
          <w:szCs w:val="24"/>
          <w:u w:val="single"/>
        </w:rPr>
      </w:pPr>
      <w:r w:rsidRPr="002D06F8">
        <w:rPr>
          <w:rFonts w:ascii="Times New Roman" w:hAnsi="Times New Roman"/>
          <w:sz w:val="24"/>
          <w:szCs w:val="24"/>
          <w:u w:val="single"/>
        </w:rPr>
        <w:t>Modification and Assignment</w:t>
      </w:r>
    </w:p>
    <w:p w14:paraId="03ABBC94" w14:textId="77777777" w:rsidR="0073716D" w:rsidRPr="002D06F8" w:rsidRDefault="0073716D" w:rsidP="001C0CFE">
      <w:pPr>
        <w:spacing w:line="240" w:lineRule="auto"/>
        <w:ind w:left="720"/>
        <w:rPr>
          <w:rFonts w:ascii="Times New Roman" w:eastAsia="Times New Roman" w:hAnsi="Times New Roman"/>
          <w:sz w:val="24"/>
          <w:szCs w:val="24"/>
        </w:rPr>
      </w:pPr>
      <w:r w:rsidRPr="002D06F8">
        <w:rPr>
          <w:rFonts w:ascii="Times New Roman" w:hAnsi="Times New Roman"/>
          <w:sz w:val="24"/>
          <w:szCs w:val="24"/>
        </w:rPr>
        <w:t xml:space="preserve">This MOU may be modified at any time by written agreement of the </w:t>
      </w:r>
      <w:r w:rsidR="008720D3" w:rsidRPr="002D06F8">
        <w:rPr>
          <w:rFonts w:ascii="Times New Roman" w:hAnsi="Times New Roman"/>
          <w:sz w:val="24"/>
          <w:szCs w:val="24"/>
        </w:rPr>
        <w:t>P</w:t>
      </w:r>
      <w:r w:rsidRPr="002D06F8">
        <w:rPr>
          <w:rFonts w:ascii="Times New Roman" w:hAnsi="Times New Roman"/>
          <w:sz w:val="24"/>
          <w:szCs w:val="24"/>
        </w:rPr>
        <w:t xml:space="preserve">arties. Assignment of responsibilities under this MOU by any of the </w:t>
      </w:r>
      <w:r w:rsidR="008720D3" w:rsidRPr="002D06F8">
        <w:rPr>
          <w:rFonts w:ascii="Times New Roman" w:hAnsi="Times New Roman"/>
          <w:sz w:val="24"/>
          <w:szCs w:val="24"/>
        </w:rPr>
        <w:t>P</w:t>
      </w:r>
      <w:r w:rsidRPr="002D06F8">
        <w:rPr>
          <w:rFonts w:ascii="Times New Roman" w:hAnsi="Times New Roman"/>
          <w:sz w:val="24"/>
          <w:szCs w:val="24"/>
        </w:rPr>
        <w:t xml:space="preserve">arties shall be effective upon written notice to the other </w:t>
      </w:r>
      <w:r w:rsidR="008720D3" w:rsidRPr="002D06F8">
        <w:rPr>
          <w:rFonts w:ascii="Times New Roman" w:hAnsi="Times New Roman"/>
          <w:sz w:val="24"/>
          <w:szCs w:val="24"/>
        </w:rPr>
        <w:t>P</w:t>
      </w:r>
      <w:r w:rsidRPr="002D06F8">
        <w:rPr>
          <w:rFonts w:ascii="Times New Roman" w:hAnsi="Times New Roman"/>
          <w:sz w:val="24"/>
          <w:szCs w:val="24"/>
        </w:rPr>
        <w:t>arties. Any assignee shall also commit in writing to the terms of this MOU.</w:t>
      </w:r>
    </w:p>
    <w:p w14:paraId="6303A88F" w14:textId="2C3E7152" w:rsidR="00830216" w:rsidRPr="002D06F8" w:rsidRDefault="0073716D" w:rsidP="001C0CFE">
      <w:pPr>
        <w:pStyle w:val="ListParagraph"/>
        <w:spacing w:line="240" w:lineRule="auto"/>
        <w:rPr>
          <w:rFonts w:ascii="Times New Roman" w:hAnsi="Times New Roman"/>
          <w:sz w:val="24"/>
          <w:szCs w:val="24"/>
        </w:rPr>
      </w:pPr>
      <w:r w:rsidRPr="002D06F8">
        <w:rPr>
          <w:rFonts w:ascii="Times New Roman" w:hAnsi="Times New Roman"/>
          <w:sz w:val="24"/>
          <w:szCs w:val="24"/>
        </w:rPr>
        <w:t xml:space="preserve">Such other provisions </w:t>
      </w:r>
      <w:r w:rsidR="00F9108D" w:rsidRPr="002D06F8">
        <w:rPr>
          <w:rFonts w:ascii="Times New Roman" w:hAnsi="Times New Roman"/>
          <w:sz w:val="24"/>
          <w:szCs w:val="24"/>
        </w:rPr>
        <w:t xml:space="preserve">are </w:t>
      </w:r>
      <w:r w:rsidRPr="002D06F8">
        <w:rPr>
          <w:rFonts w:ascii="Times New Roman" w:hAnsi="Times New Roman"/>
          <w:sz w:val="24"/>
          <w:szCs w:val="24"/>
        </w:rPr>
        <w:t xml:space="preserve">consistent with the requirements of this title, as the </w:t>
      </w:r>
      <w:r w:rsidR="008720D3" w:rsidRPr="002D06F8">
        <w:rPr>
          <w:rFonts w:ascii="Times New Roman" w:hAnsi="Times New Roman"/>
          <w:sz w:val="24"/>
          <w:szCs w:val="24"/>
        </w:rPr>
        <w:t>P</w:t>
      </w:r>
      <w:r w:rsidRPr="002D06F8">
        <w:rPr>
          <w:rFonts w:ascii="Times New Roman" w:hAnsi="Times New Roman"/>
          <w:sz w:val="24"/>
          <w:szCs w:val="24"/>
        </w:rPr>
        <w:t>arties to the agreement determine to be appropriate.</w:t>
      </w:r>
    </w:p>
    <w:p w14:paraId="4B99056E" w14:textId="77777777" w:rsidR="005F56BF" w:rsidRDefault="005F56BF" w:rsidP="0083799C">
      <w:pPr>
        <w:pStyle w:val="ListParagraph"/>
        <w:spacing w:line="240" w:lineRule="auto"/>
        <w:jc w:val="both"/>
      </w:pPr>
    </w:p>
    <w:p w14:paraId="06569E38" w14:textId="4BE87F92" w:rsidR="00DF1EA8" w:rsidRPr="002D06F8" w:rsidRDefault="00DF1EA8" w:rsidP="00127AA6">
      <w:pPr>
        <w:pStyle w:val="ListParagraph"/>
        <w:numPr>
          <w:ilvl w:val="0"/>
          <w:numId w:val="7"/>
        </w:numPr>
        <w:ind w:left="540"/>
        <w:jc w:val="both"/>
        <w:rPr>
          <w:rFonts w:ascii="Times New Roman" w:hAnsi="Times New Roman"/>
          <w:u w:val="single"/>
        </w:rPr>
      </w:pPr>
      <w:r w:rsidRPr="002D06F8">
        <w:rPr>
          <w:rFonts w:ascii="Times New Roman" w:hAnsi="Times New Roman"/>
          <w:sz w:val="24"/>
          <w:szCs w:val="24"/>
          <w:u w:val="single"/>
        </w:rPr>
        <w:t>Signatures</w:t>
      </w:r>
    </w:p>
    <w:p w14:paraId="1299C43A" w14:textId="77777777" w:rsidR="00DF1EA8" w:rsidRDefault="00DF1EA8" w:rsidP="00DF1EA8">
      <w:pPr>
        <w:pStyle w:val="ListParagraph"/>
        <w:jc w:val="both"/>
      </w:pPr>
    </w:p>
    <w:p w14:paraId="7C7B7D80" w14:textId="77777777" w:rsidR="008720D3" w:rsidRPr="002D06F8" w:rsidRDefault="00DF1EA8" w:rsidP="001C0CFE">
      <w:pPr>
        <w:pStyle w:val="ListParagraph"/>
        <w:spacing w:line="240" w:lineRule="auto"/>
        <w:rPr>
          <w:rFonts w:ascii="Times New Roman" w:hAnsi="Times New Roman"/>
          <w:sz w:val="24"/>
          <w:szCs w:val="24"/>
        </w:rPr>
      </w:pPr>
      <w:r w:rsidRPr="002D06F8">
        <w:rPr>
          <w:rFonts w:ascii="Times New Roman" w:hAnsi="Times New Roman"/>
          <w:sz w:val="24"/>
          <w:szCs w:val="24"/>
        </w:rPr>
        <w:t xml:space="preserve">By signatures hereto, the partner(s) attest to participation in the development of this </w:t>
      </w:r>
      <w:r w:rsidR="008011E3" w:rsidRPr="002D06F8">
        <w:rPr>
          <w:rFonts w:ascii="Times New Roman" w:hAnsi="Times New Roman"/>
          <w:sz w:val="24"/>
          <w:szCs w:val="24"/>
        </w:rPr>
        <w:t>MOU</w:t>
      </w:r>
      <w:r w:rsidRPr="002D06F8">
        <w:rPr>
          <w:rFonts w:ascii="Times New Roman" w:hAnsi="Times New Roman"/>
          <w:sz w:val="24"/>
          <w:szCs w:val="24"/>
        </w:rPr>
        <w:t xml:space="preserve"> and will support and implement the provisions contained herein.</w:t>
      </w:r>
    </w:p>
    <w:p w14:paraId="4DDBEF00" w14:textId="77777777" w:rsidR="008720D3" w:rsidRPr="002D06F8" w:rsidRDefault="008720D3" w:rsidP="001C0CFE">
      <w:pPr>
        <w:pStyle w:val="ListParagraph"/>
        <w:spacing w:line="240" w:lineRule="auto"/>
        <w:rPr>
          <w:rFonts w:ascii="Times New Roman" w:hAnsi="Times New Roman"/>
          <w:sz w:val="24"/>
          <w:szCs w:val="24"/>
        </w:rPr>
      </w:pPr>
    </w:p>
    <w:p w14:paraId="2DD4AB4E" w14:textId="77777777" w:rsidR="00DF1EA8" w:rsidRPr="002D06F8" w:rsidRDefault="00DF1EA8" w:rsidP="001C0CFE">
      <w:pPr>
        <w:pStyle w:val="ListParagraph"/>
        <w:spacing w:line="240" w:lineRule="auto"/>
        <w:rPr>
          <w:rFonts w:ascii="Times New Roman" w:hAnsi="Times New Roman"/>
          <w:sz w:val="24"/>
          <w:szCs w:val="24"/>
        </w:rPr>
      </w:pPr>
      <w:r w:rsidRPr="002D06F8">
        <w:rPr>
          <w:rFonts w:ascii="Times New Roman" w:hAnsi="Times New Roman"/>
          <w:sz w:val="24"/>
          <w:szCs w:val="24"/>
        </w:rPr>
        <w:t>I certify that I have read and understand the above information and agree to the terms outlined herein. By signing this document, I also certify that I have the legal authority to bind my agency to</w:t>
      </w:r>
      <w:r w:rsidR="008720D3" w:rsidRPr="002D06F8">
        <w:rPr>
          <w:rFonts w:ascii="Times New Roman" w:hAnsi="Times New Roman"/>
          <w:sz w:val="24"/>
          <w:szCs w:val="24"/>
        </w:rPr>
        <w:t xml:space="preserve"> </w:t>
      </w:r>
      <w:r w:rsidRPr="002D06F8">
        <w:rPr>
          <w:rFonts w:ascii="Times New Roman" w:hAnsi="Times New Roman"/>
          <w:sz w:val="24"/>
          <w:szCs w:val="24"/>
        </w:rPr>
        <w:t xml:space="preserve">the terms of this </w:t>
      </w:r>
      <w:r w:rsidR="008011E3" w:rsidRPr="002D06F8">
        <w:rPr>
          <w:rFonts w:ascii="Times New Roman" w:hAnsi="Times New Roman"/>
          <w:sz w:val="24"/>
          <w:szCs w:val="24"/>
        </w:rPr>
        <w:t>MOU</w:t>
      </w:r>
      <w:r w:rsidRPr="002D06F8">
        <w:rPr>
          <w:rFonts w:ascii="Times New Roman" w:hAnsi="Times New Roman"/>
          <w:sz w:val="24"/>
          <w:szCs w:val="24"/>
        </w:rPr>
        <w:t>.</w:t>
      </w:r>
    </w:p>
    <w:p w14:paraId="3461D779" w14:textId="77777777" w:rsidR="00957581" w:rsidRPr="002D06F8" w:rsidRDefault="00957581" w:rsidP="001C0CFE">
      <w:pPr>
        <w:pStyle w:val="ListParagraph"/>
        <w:spacing w:line="240" w:lineRule="auto"/>
        <w:rPr>
          <w:rFonts w:ascii="Times New Roman" w:hAnsi="Times New Roman"/>
          <w:sz w:val="24"/>
          <w:szCs w:val="24"/>
        </w:rPr>
      </w:pPr>
    </w:p>
    <w:p w14:paraId="3CF2D8B6" w14:textId="244F6FA0" w:rsidR="00957581" w:rsidRPr="00D57B9A" w:rsidRDefault="00D57B9A" w:rsidP="001C0CFE">
      <w:pPr>
        <w:pStyle w:val="NormalWeb"/>
        <w:ind w:left="720"/>
        <w:rPr>
          <w:b/>
          <w:bCs/>
        </w:rPr>
      </w:pPr>
      <w:r w:rsidRPr="00D57B9A">
        <w:rPr>
          <w:b/>
          <w:bCs/>
          <w:color w:val="000000"/>
        </w:rPr>
        <w:t>Please do not delete signature lines. If a partner is not applicable, please place N/A on</w:t>
      </w:r>
      <w:r>
        <w:rPr>
          <w:b/>
          <w:bCs/>
          <w:color w:val="000000"/>
        </w:rPr>
        <w:t xml:space="preserve"> </w:t>
      </w:r>
      <w:r w:rsidRPr="00D57B9A">
        <w:rPr>
          <w:b/>
          <w:bCs/>
          <w:color w:val="000000"/>
        </w:rPr>
        <w:t>the signature line. It is allowable to add signature lines, if necessary. Strikethroughs are</w:t>
      </w:r>
      <w:r>
        <w:rPr>
          <w:b/>
          <w:bCs/>
          <w:color w:val="000000"/>
        </w:rPr>
        <w:t xml:space="preserve"> </w:t>
      </w:r>
      <w:r w:rsidRPr="00D57B9A">
        <w:rPr>
          <w:b/>
          <w:bCs/>
          <w:color w:val="000000"/>
        </w:rPr>
        <w:t>not allowed, as this is a legally binding document.</w:t>
      </w:r>
    </w:p>
    <w:p w14:paraId="1FC39945" w14:textId="69629C28" w:rsidR="00DF1EA8" w:rsidRDefault="00DF1EA8" w:rsidP="00B72ACF">
      <w:pPr>
        <w:pStyle w:val="ListParagraph"/>
        <w:ind w:left="0"/>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638BC74" w14:textId="77777777" w:rsidTr="000B0CDE">
        <w:trPr>
          <w:jc w:val="center"/>
        </w:trPr>
        <w:tc>
          <w:tcPr>
            <w:tcW w:w="2610" w:type="dxa"/>
            <w:tcBorders>
              <w:top w:val="nil"/>
              <w:left w:val="nil"/>
              <w:bottom w:val="single" w:sz="4" w:space="0" w:color="auto"/>
              <w:right w:val="nil"/>
            </w:tcBorders>
          </w:tcPr>
          <w:p w14:paraId="483DCF7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64BE6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28CC70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6131C7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C1233E" w14:textId="77777777" w:rsidTr="000B0CDE">
        <w:trPr>
          <w:jc w:val="center"/>
        </w:trPr>
        <w:tc>
          <w:tcPr>
            <w:tcW w:w="2610" w:type="dxa"/>
            <w:tcBorders>
              <w:top w:val="single" w:sz="4" w:space="0" w:color="auto"/>
              <w:left w:val="nil"/>
              <w:bottom w:val="nil"/>
              <w:right w:val="nil"/>
            </w:tcBorders>
            <w:hideMark/>
          </w:tcPr>
          <w:p w14:paraId="29A28E33"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C360F1F"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0EEF4E0"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A34FC56"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Date</w:t>
            </w:r>
          </w:p>
        </w:tc>
      </w:tr>
    </w:tbl>
    <w:p w14:paraId="6571DD9C" w14:textId="77777777" w:rsidR="00B84DFD" w:rsidRPr="002D06F8" w:rsidRDefault="00B84DFD" w:rsidP="00B84DFD">
      <w:pPr>
        <w:contextualSpacing/>
        <w:rPr>
          <w:rFonts w:ascii="Times New Roman" w:hAnsi="Times New Roman"/>
          <w:sz w:val="24"/>
          <w:szCs w:val="24"/>
        </w:rPr>
      </w:pPr>
      <w:r w:rsidRPr="002D06F8">
        <w:rPr>
          <w:rFonts w:ascii="Times New Roman" w:hAnsi="Times New Roman"/>
          <w:sz w:val="24"/>
          <w:szCs w:val="24"/>
        </w:rPr>
        <w:t>Insert Local Area Name, Chief Elected Official</w:t>
      </w:r>
    </w:p>
    <w:p w14:paraId="5C4F8C93" w14:textId="77777777" w:rsidR="00B84DFD" w:rsidRPr="00B84DFD" w:rsidRDefault="00B84DFD" w:rsidP="00B84DFD">
      <w:pPr>
        <w:spacing w:after="0"/>
        <w:contextualSpacing/>
        <w:jc w:val="both"/>
      </w:pPr>
    </w:p>
    <w:p w14:paraId="72D0DA9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4E7C322" w14:textId="77777777" w:rsidTr="000B0CDE">
        <w:trPr>
          <w:jc w:val="center"/>
        </w:trPr>
        <w:tc>
          <w:tcPr>
            <w:tcW w:w="2610" w:type="dxa"/>
            <w:tcBorders>
              <w:top w:val="nil"/>
              <w:left w:val="nil"/>
              <w:bottom w:val="single" w:sz="4" w:space="0" w:color="auto"/>
              <w:right w:val="nil"/>
            </w:tcBorders>
          </w:tcPr>
          <w:p w14:paraId="515F928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5A840DD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713ED0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72795CB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2D06F8" w14:paraId="7E0CD944" w14:textId="77777777" w:rsidTr="000B0CDE">
        <w:trPr>
          <w:jc w:val="center"/>
        </w:trPr>
        <w:tc>
          <w:tcPr>
            <w:tcW w:w="2610" w:type="dxa"/>
            <w:tcBorders>
              <w:top w:val="single" w:sz="4" w:space="0" w:color="auto"/>
              <w:left w:val="nil"/>
              <w:bottom w:val="nil"/>
              <w:right w:val="nil"/>
            </w:tcBorders>
            <w:hideMark/>
          </w:tcPr>
          <w:p w14:paraId="3A35CE96"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lastRenderedPageBreak/>
              <w:t>Printed Name</w:t>
            </w:r>
          </w:p>
        </w:tc>
        <w:tc>
          <w:tcPr>
            <w:tcW w:w="3433" w:type="dxa"/>
            <w:tcBorders>
              <w:top w:val="single" w:sz="4" w:space="0" w:color="auto"/>
              <w:left w:val="nil"/>
              <w:bottom w:val="nil"/>
              <w:right w:val="nil"/>
            </w:tcBorders>
            <w:hideMark/>
          </w:tcPr>
          <w:p w14:paraId="3D43252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3F5797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B42002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Date</w:t>
            </w:r>
          </w:p>
        </w:tc>
      </w:tr>
    </w:tbl>
    <w:p w14:paraId="4DF804A2"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Insert Local Area Name, Workforce Development Board Chair</w:t>
      </w:r>
    </w:p>
    <w:p w14:paraId="3ED6894D" w14:textId="77777777" w:rsidR="00B84DFD" w:rsidRPr="00B84DFD" w:rsidRDefault="00B84DFD" w:rsidP="00B84DFD">
      <w:pPr>
        <w:spacing w:after="0"/>
        <w:contextualSpacing/>
        <w:jc w:val="both"/>
      </w:pPr>
    </w:p>
    <w:p w14:paraId="475E2FA1"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F3A460D" w14:textId="77777777" w:rsidTr="000B0CDE">
        <w:trPr>
          <w:jc w:val="center"/>
        </w:trPr>
        <w:tc>
          <w:tcPr>
            <w:tcW w:w="2610" w:type="dxa"/>
            <w:tcBorders>
              <w:top w:val="nil"/>
              <w:left w:val="nil"/>
              <w:bottom w:val="single" w:sz="4" w:space="0" w:color="auto"/>
              <w:right w:val="nil"/>
            </w:tcBorders>
          </w:tcPr>
          <w:p w14:paraId="035619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91BCC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A770A1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23CBDF1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2D06F8" w14:paraId="5DC01BB5" w14:textId="77777777" w:rsidTr="000B0CDE">
        <w:trPr>
          <w:jc w:val="center"/>
        </w:trPr>
        <w:tc>
          <w:tcPr>
            <w:tcW w:w="2610" w:type="dxa"/>
            <w:tcBorders>
              <w:top w:val="single" w:sz="4" w:space="0" w:color="auto"/>
              <w:left w:val="nil"/>
              <w:bottom w:val="nil"/>
              <w:right w:val="nil"/>
            </w:tcBorders>
            <w:hideMark/>
          </w:tcPr>
          <w:p w14:paraId="599E529D"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9D42E7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4C079ED7"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B657180"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Date</w:t>
            </w:r>
          </w:p>
        </w:tc>
      </w:tr>
    </w:tbl>
    <w:p w14:paraId="2DF3D149" w14:textId="77777777" w:rsidR="00B84DFD" w:rsidRPr="002D06F8" w:rsidRDefault="00B84DFD" w:rsidP="00B84DFD">
      <w:pPr>
        <w:spacing w:after="0"/>
        <w:contextualSpacing/>
        <w:rPr>
          <w:rFonts w:ascii="Times New Roman" w:hAnsi="Times New Roman"/>
          <w:sz w:val="24"/>
          <w:szCs w:val="24"/>
        </w:rPr>
      </w:pPr>
      <w:r w:rsidRPr="002D06F8">
        <w:rPr>
          <w:rFonts w:ascii="Times New Roman" w:hAnsi="Times New Roman"/>
          <w:sz w:val="24"/>
          <w:szCs w:val="24"/>
        </w:rPr>
        <w:t>WIOA Title I: Adult, Dislocated Worker, and Youth Formula programs</w:t>
      </w:r>
    </w:p>
    <w:p w14:paraId="7DB0B1E3" w14:textId="77777777" w:rsidR="00B84DFD" w:rsidRPr="00B84DFD" w:rsidRDefault="00B84DFD" w:rsidP="00B84DFD">
      <w:pPr>
        <w:spacing w:after="0" w:line="240" w:lineRule="auto"/>
        <w:rPr>
          <w:u w:val="single"/>
        </w:rPr>
      </w:pPr>
    </w:p>
    <w:p w14:paraId="7EA53F88" w14:textId="21445AA1" w:rsidR="00B84DFD" w:rsidRPr="00B84DFD" w:rsidRDefault="00B84DFD">
      <w:pPr>
        <w:spacing w:after="0" w:line="240" w:lineRule="auto"/>
        <w:rPr>
          <w:u w:val="single"/>
        </w:rPr>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240"/>
        <w:gridCol w:w="2425"/>
        <w:gridCol w:w="1085"/>
      </w:tblGrid>
      <w:tr w:rsidR="00B84DFD" w:rsidRPr="00B84DFD" w14:paraId="0ADE0C88" w14:textId="77777777" w:rsidTr="00127AA6">
        <w:trPr>
          <w:jc w:val="center"/>
        </w:trPr>
        <w:tc>
          <w:tcPr>
            <w:tcW w:w="2610" w:type="dxa"/>
            <w:tcBorders>
              <w:top w:val="nil"/>
              <w:left w:val="nil"/>
              <w:bottom w:val="single" w:sz="4" w:space="0" w:color="auto"/>
              <w:right w:val="nil"/>
            </w:tcBorders>
          </w:tcPr>
          <w:p w14:paraId="24833E2B" w14:textId="00FF1496" w:rsidR="00B84DFD" w:rsidRPr="00127AA6" w:rsidRDefault="00741189" w:rsidP="00B84DFD">
            <w:pPr>
              <w:autoSpaceDE w:val="0"/>
              <w:autoSpaceDN w:val="0"/>
              <w:adjustRightInd w:val="0"/>
              <w:spacing w:after="0" w:line="240" w:lineRule="auto"/>
              <w:rPr>
                <w:rFonts w:ascii="Times New Roman" w:hAnsi="Times New Roman"/>
              </w:rPr>
            </w:pPr>
            <w:r w:rsidRPr="00127AA6">
              <w:rPr>
                <w:rFonts w:ascii="Times New Roman" w:hAnsi="Times New Roman"/>
                <w:sz w:val="24"/>
                <w:szCs w:val="24"/>
              </w:rPr>
              <w:t>Kenny Flowers</w:t>
            </w:r>
          </w:p>
        </w:tc>
        <w:tc>
          <w:tcPr>
            <w:tcW w:w="3240" w:type="dxa"/>
            <w:tcBorders>
              <w:top w:val="nil"/>
              <w:left w:val="nil"/>
              <w:bottom w:val="single" w:sz="4" w:space="0" w:color="auto"/>
              <w:right w:val="nil"/>
            </w:tcBorders>
          </w:tcPr>
          <w:p w14:paraId="59F4B18A" w14:textId="77249109" w:rsidR="00B84DFD" w:rsidRPr="00B84DFD" w:rsidRDefault="00127AA6" w:rsidP="00B84DFD">
            <w:pPr>
              <w:autoSpaceDE w:val="0"/>
              <w:autoSpaceDN w:val="0"/>
              <w:adjustRightInd w:val="0"/>
              <w:spacing w:after="0" w:line="240" w:lineRule="auto"/>
              <w:rPr>
                <w:rFonts w:cs="Calibri"/>
                <w:sz w:val="20"/>
                <w:szCs w:val="20"/>
              </w:rPr>
            </w:pPr>
            <w:r>
              <w:rPr>
                <w:rFonts w:cs="Calibri"/>
                <w:sz w:val="20"/>
                <w:szCs w:val="20"/>
              </w:rPr>
              <w:t xml:space="preserve">                                                                        </w:t>
            </w:r>
          </w:p>
        </w:tc>
        <w:tc>
          <w:tcPr>
            <w:tcW w:w="2425" w:type="dxa"/>
            <w:tcBorders>
              <w:top w:val="nil"/>
              <w:left w:val="nil"/>
              <w:bottom w:val="single" w:sz="4" w:space="0" w:color="auto"/>
              <w:right w:val="nil"/>
            </w:tcBorders>
          </w:tcPr>
          <w:p w14:paraId="1B4BE4A2" w14:textId="158C9E69" w:rsidR="00B84DFD" w:rsidRPr="00127AA6" w:rsidRDefault="00B84DFD" w:rsidP="00B84DFD">
            <w:pPr>
              <w:autoSpaceDE w:val="0"/>
              <w:autoSpaceDN w:val="0"/>
              <w:adjustRightInd w:val="0"/>
              <w:spacing w:after="0" w:line="240" w:lineRule="auto"/>
              <w:rPr>
                <w:rFonts w:ascii="Times New Roman" w:hAnsi="Times New Roman"/>
                <w:sz w:val="24"/>
                <w:szCs w:val="24"/>
              </w:rPr>
            </w:pPr>
            <w:r w:rsidRPr="00127AA6">
              <w:rPr>
                <w:rFonts w:ascii="Times New Roman" w:hAnsi="Times New Roman"/>
                <w:sz w:val="24"/>
                <w:szCs w:val="24"/>
              </w:rPr>
              <w:t xml:space="preserve">Chief Deputy </w:t>
            </w:r>
            <w:r w:rsidR="00127AA6">
              <w:rPr>
                <w:rFonts w:ascii="Times New Roman" w:hAnsi="Times New Roman"/>
                <w:sz w:val="24"/>
                <w:szCs w:val="24"/>
              </w:rPr>
              <w:t>S</w:t>
            </w:r>
            <w:r w:rsidRPr="00127AA6">
              <w:rPr>
                <w:rFonts w:ascii="Times New Roman" w:hAnsi="Times New Roman"/>
                <w:sz w:val="24"/>
                <w:szCs w:val="24"/>
              </w:rPr>
              <w:t>ecretary</w:t>
            </w:r>
          </w:p>
        </w:tc>
        <w:tc>
          <w:tcPr>
            <w:tcW w:w="1085" w:type="dxa"/>
            <w:tcBorders>
              <w:top w:val="nil"/>
              <w:left w:val="nil"/>
              <w:bottom w:val="single" w:sz="4" w:space="0" w:color="auto"/>
              <w:right w:val="nil"/>
            </w:tcBorders>
          </w:tcPr>
          <w:p w14:paraId="498EEB19" w14:textId="77777777" w:rsidR="00B84DFD" w:rsidRPr="00B84DFD" w:rsidRDefault="00B84DFD" w:rsidP="00B84DFD">
            <w:pPr>
              <w:autoSpaceDE w:val="0"/>
              <w:autoSpaceDN w:val="0"/>
              <w:adjustRightInd w:val="0"/>
              <w:spacing w:after="0" w:line="240" w:lineRule="auto"/>
              <w:rPr>
                <w:rFonts w:cs="Calibri"/>
              </w:rPr>
            </w:pPr>
          </w:p>
        </w:tc>
      </w:tr>
      <w:tr w:rsidR="00B84DFD" w:rsidRPr="00127AA6" w14:paraId="232DA9C3" w14:textId="77777777" w:rsidTr="00127AA6">
        <w:trPr>
          <w:jc w:val="center"/>
        </w:trPr>
        <w:tc>
          <w:tcPr>
            <w:tcW w:w="2610" w:type="dxa"/>
            <w:tcBorders>
              <w:top w:val="single" w:sz="4" w:space="0" w:color="auto"/>
              <w:left w:val="nil"/>
              <w:bottom w:val="nil"/>
              <w:right w:val="nil"/>
            </w:tcBorders>
            <w:hideMark/>
          </w:tcPr>
          <w:p w14:paraId="039366D8"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240" w:type="dxa"/>
            <w:tcBorders>
              <w:top w:val="single" w:sz="4" w:space="0" w:color="auto"/>
              <w:left w:val="nil"/>
              <w:bottom w:val="nil"/>
              <w:right w:val="nil"/>
            </w:tcBorders>
            <w:hideMark/>
          </w:tcPr>
          <w:p w14:paraId="48DD311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425" w:type="dxa"/>
            <w:tcBorders>
              <w:top w:val="single" w:sz="4" w:space="0" w:color="auto"/>
              <w:left w:val="nil"/>
              <w:bottom w:val="nil"/>
              <w:right w:val="nil"/>
            </w:tcBorders>
            <w:hideMark/>
          </w:tcPr>
          <w:p w14:paraId="68B19AF8" w14:textId="2A57EE59" w:rsidR="00B84DFD" w:rsidRPr="00127AA6" w:rsidRDefault="00127AA6"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 xml:space="preserve">   </w:t>
            </w:r>
            <w:r>
              <w:rPr>
                <w:rFonts w:ascii="Times New Roman" w:hAnsi="Times New Roman"/>
                <w:b/>
                <w:bCs/>
                <w:sz w:val="24"/>
                <w:szCs w:val="24"/>
              </w:rPr>
              <w:t xml:space="preserve"> </w:t>
            </w:r>
            <w:r w:rsidR="00B84DFD"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09304D9"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29D668C5"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WIOA Title III: Wagner-Peyser Act Employment Service (ES) program</w:t>
      </w:r>
    </w:p>
    <w:p w14:paraId="217E251F"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Trade Adjustment Assistance (TAA) activities</w:t>
      </w:r>
    </w:p>
    <w:p w14:paraId="7F62E665"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Jobs for Veterans State Grants (JVSG) programs</w:t>
      </w:r>
    </w:p>
    <w:p w14:paraId="102DA7DE" w14:textId="073E771B"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State Unemployment Compensation Laws</w:t>
      </w:r>
    </w:p>
    <w:p w14:paraId="026C0082" w14:textId="77777777" w:rsidR="00837B42" w:rsidRDefault="00837B42" w:rsidP="00B84DFD">
      <w:pPr>
        <w:contextualSpacing/>
      </w:pPr>
    </w:p>
    <w:p w14:paraId="30960B5B"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505"/>
        <w:gridCol w:w="2160"/>
        <w:gridCol w:w="1085"/>
      </w:tblGrid>
      <w:tr w:rsidR="00B84DFD" w:rsidRPr="00B84DFD" w14:paraId="0A849631" w14:textId="77777777" w:rsidTr="000B0CDE">
        <w:trPr>
          <w:jc w:val="center"/>
        </w:trPr>
        <w:tc>
          <w:tcPr>
            <w:tcW w:w="2610" w:type="dxa"/>
            <w:tcBorders>
              <w:top w:val="nil"/>
              <w:left w:val="nil"/>
              <w:bottom w:val="single" w:sz="4" w:space="0" w:color="auto"/>
              <w:right w:val="nil"/>
            </w:tcBorders>
          </w:tcPr>
          <w:p w14:paraId="3A01767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505" w:type="dxa"/>
            <w:tcBorders>
              <w:top w:val="nil"/>
              <w:left w:val="nil"/>
              <w:bottom w:val="single" w:sz="4" w:space="0" w:color="auto"/>
              <w:right w:val="nil"/>
            </w:tcBorders>
          </w:tcPr>
          <w:p w14:paraId="652AF4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single" w:sz="4" w:space="0" w:color="auto"/>
              <w:right w:val="nil"/>
            </w:tcBorders>
          </w:tcPr>
          <w:p w14:paraId="3C05A9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051505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D67B656" w14:textId="77777777" w:rsidTr="000B0CDE">
        <w:trPr>
          <w:jc w:val="center"/>
        </w:trPr>
        <w:tc>
          <w:tcPr>
            <w:tcW w:w="2610" w:type="dxa"/>
            <w:tcBorders>
              <w:top w:val="single" w:sz="4" w:space="0" w:color="auto"/>
              <w:left w:val="nil"/>
              <w:bottom w:val="nil"/>
              <w:right w:val="nil"/>
            </w:tcBorders>
            <w:hideMark/>
          </w:tcPr>
          <w:p w14:paraId="1B82953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505" w:type="dxa"/>
            <w:tcBorders>
              <w:top w:val="single" w:sz="4" w:space="0" w:color="auto"/>
              <w:left w:val="nil"/>
              <w:bottom w:val="nil"/>
              <w:right w:val="nil"/>
            </w:tcBorders>
            <w:hideMark/>
          </w:tcPr>
          <w:p w14:paraId="7BA245E6"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160" w:type="dxa"/>
            <w:tcBorders>
              <w:top w:val="single" w:sz="4" w:space="0" w:color="auto"/>
              <w:left w:val="nil"/>
              <w:bottom w:val="nil"/>
              <w:right w:val="nil"/>
            </w:tcBorders>
            <w:hideMark/>
          </w:tcPr>
          <w:p w14:paraId="1B60853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0E4323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ECABDDB"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Job Corps</w:t>
      </w:r>
    </w:p>
    <w:p w14:paraId="053EC002" w14:textId="615FB5DA" w:rsidR="00B84DFD" w:rsidRDefault="00B84DFD" w:rsidP="00B84DFD">
      <w:pPr>
        <w:spacing w:after="0"/>
        <w:contextualSpacing/>
        <w:jc w:val="both"/>
      </w:pPr>
    </w:p>
    <w:p w14:paraId="2FD06940" w14:textId="77777777" w:rsidR="00560812" w:rsidRPr="00B84DFD" w:rsidRDefault="00560812"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CE311E" w14:textId="77777777" w:rsidTr="000B0CDE">
        <w:trPr>
          <w:jc w:val="center"/>
        </w:trPr>
        <w:tc>
          <w:tcPr>
            <w:tcW w:w="2610" w:type="dxa"/>
            <w:tcBorders>
              <w:top w:val="nil"/>
              <w:left w:val="nil"/>
              <w:bottom w:val="single" w:sz="4" w:space="0" w:color="auto"/>
              <w:right w:val="nil"/>
            </w:tcBorders>
          </w:tcPr>
          <w:p w14:paraId="5358BBE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E2E83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298845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6BEFC1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7DAD097C" w14:textId="77777777" w:rsidTr="000B0CDE">
        <w:trPr>
          <w:jc w:val="center"/>
        </w:trPr>
        <w:tc>
          <w:tcPr>
            <w:tcW w:w="2610" w:type="dxa"/>
            <w:tcBorders>
              <w:top w:val="single" w:sz="4" w:space="0" w:color="auto"/>
              <w:left w:val="nil"/>
              <w:bottom w:val="nil"/>
              <w:right w:val="nil"/>
            </w:tcBorders>
            <w:hideMark/>
          </w:tcPr>
          <w:p w14:paraId="6C3F2FA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F13044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79750F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730ABAC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251D11B"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Youth Build</w:t>
      </w:r>
    </w:p>
    <w:p w14:paraId="47CFEAC6" w14:textId="77777777" w:rsidR="00B84DFD" w:rsidRPr="00B84DFD" w:rsidRDefault="00B84DFD" w:rsidP="00B84DFD">
      <w:pPr>
        <w:spacing w:after="0"/>
        <w:contextualSpacing/>
        <w:jc w:val="both"/>
      </w:pPr>
    </w:p>
    <w:p w14:paraId="0E6E9269"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B036F2C" w14:textId="77777777" w:rsidTr="000B0CDE">
        <w:trPr>
          <w:jc w:val="center"/>
        </w:trPr>
        <w:tc>
          <w:tcPr>
            <w:tcW w:w="2610" w:type="dxa"/>
            <w:tcBorders>
              <w:top w:val="nil"/>
              <w:left w:val="nil"/>
              <w:bottom w:val="single" w:sz="4" w:space="0" w:color="auto"/>
              <w:right w:val="nil"/>
            </w:tcBorders>
          </w:tcPr>
          <w:p w14:paraId="42F38F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4E3540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701B47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6188DFE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9B29B6B" w14:textId="77777777" w:rsidTr="000B0CDE">
        <w:trPr>
          <w:jc w:val="center"/>
        </w:trPr>
        <w:tc>
          <w:tcPr>
            <w:tcW w:w="2610" w:type="dxa"/>
            <w:tcBorders>
              <w:top w:val="single" w:sz="4" w:space="0" w:color="auto"/>
              <w:left w:val="nil"/>
              <w:bottom w:val="nil"/>
              <w:right w:val="nil"/>
            </w:tcBorders>
            <w:hideMark/>
          </w:tcPr>
          <w:p w14:paraId="2DCCD04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55F708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96D26D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4B76DABE"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44011D08"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National Farmworkers Jobs Program (NFJP)</w:t>
      </w:r>
    </w:p>
    <w:p w14:paraId="79C3887B" w14:textId="77777777" w:rsidR="00B84DFD" w:rsidRPr="00B84DFD" w:rsidRDefault="00B84DFD" w:rsidP="00B84DFD">
      <w:pPr>
        <w:spacing w:after="0"/>
        <w:contextualSpacing/>
        <w:jc w:val="both"/>
      </w:pPr>
    </w:p>
    <w:p w14:paraId="5D57C8F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1AD3ED" w14:textId="77777777" w:rsidTr="000B0CDE">
        <w:trPr>
          <w:jc w:val="center"/>
        </w:trPr>
        <w:tc>
          <w:tcPr>
            <w:tcW w:w="2610" w:type="dxa"/>
            <w:tcBorders>
              <w:top w:val="nil"/>
              <w:left w:val="nil"/>
              <w:bottom w:val="single" w:sz="4" w:space="0" w:color="auto"/>
              <w:right w:val="nil"/>
            </w:tcBorders>
          </w:tcPr>
          <w:p w14:paraId="0BC4EC4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CA8CC5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2B2EA3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74CFE89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199DFCC" w14:textId="77777777" w:rsidTr="000B0CDE">
        <w:trPr>
          <w:jc w:val="center"/>
        </w:trPr>
        <w:tc>
          <w:tcPr>
            <w:tcW w:w="2610" w:type="dxa"/>
            <w:tcBorders>
              <w:top w:val="single" w:sz="4" w:space="0" w:color="auto"/>
              <w:left w:val="nil"/>
              <w:bottom w:val="nil"/>
              <w:right w:val="nil"/>
            </w:tcBorders>
            <w:hideMark/>
          </w:tcPr>
          <w:p w14:paraId="0B411AA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BA8D75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775A919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890AF16"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572B51CD"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Native American Programs</w:t>
      </w:r>
    </w:p>
    <w:p w14:paraId="33EE0442" w14:textId="77777777" w:rsidR="00B84DFD" w:rsidRPr="00B84DFD" w:rsidRDefault="00B84DFD" w:rsidP="00B84DFD">
      <w:pPr>
        <w:spacing w:after="0"/>
        <w:contextualSpacing/>
        <w:jc w:val="both"/>
      </w:pPr>
    </w:p>
    <w:p w14:paraId="4D26293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D6B8141" w14:textId="77777777" w:rsidTr="000B0CDE">
        <w:trPr>
          <w:jc w:val="center"/>
        </w:trPr>
        <w:tc>
          <w:tcPr>
            <w:tcW w:w="2610" w:type="dxa"/>
            <w:tcBorders>
              <w:top w:val="nil"/>
              <w:left w:val="nil"/>
              <w:bottom w:val="single" w:sz="4" w:space="0" w:color="auto"/>
              <w:right w:val="nil"/>
            </w:tcBorders>
          </w:tcPr>
          <w:p w14:paraId="4C075F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51E6658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0ED2755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3AED51E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19E20DB" w14:textId="77777777" w:rsidTr="000B0CDE">
        <w:trPr>
          <w:jc w:val="center"/>
        </w:trPr>
        <w:tc>
          <w:tcPr>
            <w:tcW w:w="2610" w:type="dxa"/>
            <w:tcBorders>
              <w:top w:val="single" w:sz="4" w:space="0" w:color="auto"/>
              <w:left w:val="nil"/>
              <w:bottom w:val="nil"/>
              <w:right w:val="nil"/>
            </w:tcBorders>
            <w:hideMark/>
          </w:tcPr>
          <w:p w14:paraId="604A63E4"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0E71465"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C06361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7556E50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4A5F3239"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Adult education and literacy activities authorized under Title II</w:t>
      </w:r>
    </w:p>
    <w:p w14:paraId="4116852E" w14:textId="77777777" w:rsidR="00B84DFD" w:rsidRPr="00B84DFD" w:rsidRDefault="00B84DFD" w:rsidP="00B84DFD">
      <w:pPr>
        <w:spacing w:after="0"/>
        <w:contextualSpacing/>
        <w:jc w:val="both"/>
      </w:pPr>
    </w:p>
    <w:p w14:paraId="180012B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072E09C" w14:textId="77777777" w:rsidTr="000B0CDE">
        <w:trPr>
          <w:jc w:val="center"/>
        </w:trPr>
        <w:tc>
          <w:tcPr>
            <w:tcW w:w="2610" w:type="dxa"/>
            <w:tcBorders>
              <w:top w:val="nil"/>
              <w:left w:val="nil"/>
              <w:bottom w:val="single" w:sz="4" w:space="0" w:color="auto"/>
              <w:right w:val="nil"/>
            </w:tcBorders>
          </w:tcPr>
          <w:p w14:paraId="55DA207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2C1C3A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20FD9D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526114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389133EE" w14:textId="77777777" w:rsidTr="000B0CDE">
        <w:trPr>
          <w:jc w:val="center"/>
        </w:trPr>
        <w:tc>
          <w:tcPr>
            <w:tcW w:w="2610" w:type="dxa"/>
            <w:tcBorders>
              <w:top w:val="single" w:sz="4" w:space="0" w:color="auto"/>
              <w:left w:val="nil"/>
              <w:bottom w:val="nil"/>
              <w:right w:val="nil"/>
            </w:tcBorders>
            <w:hideMark/>
          </w:tcPr>
          <w:p w14:paraId="321FA38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02D055BF"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D76379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B40307F"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3582095A"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Programs authorized under Title I of the Rehabilitation Act of 1973</w:t>
      </w:r>
    </w:p>
    <w:p w14:paraId="58AD9E01" w14:textId="77777777" w:rsidR="00B84DFD" w:rsidRPr="00B84DFD" w:rsidRDefault="00B84DFD" w:rsidP="00B84DFD">
      <w:pPr>
        <w:spacing w:after="0"/>
        <w:contextualSpacing/>
        <w:jc w:val="both"/>
      </w:pPr>
    </w:p>
    <w:p w14:paraId="1793842D"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B004DB9" w14:textId="77777777" w:rsidTr="000B0CDE">
        <w:trPr>
          <w:jc w:val="center"/>
        </w:trPr>
        <w:tc>
          <w:tcPr>
            <w:tcW w:w="2610" w:type="dxa"/>
            <w:tcBorders>
              <w:top w:val="nil"/>
              <w:left w:val="nil"/>
              <w:bottom w:val="single" w:sz="4" w:space="0" w:color="auto"/>
              <w:right w:val="nil"/>
            </w:tcBorders>
          </w:tcPr>
          <w:p w14:paraId="114276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3DD5A3F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48002BB9"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99A2EC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0D39847F" w14:textId="77777777" w:rsidTr="000B0CDE">
        <w:trPr>
          <w:jc w:val="center"/>
        </w:trPr>
        <w:tc>
          <w:tcPr>
            <w:tcW w:w="2610" w:type="dxa"/>
            <w:tcBorders>
              <w:top w:val="single" w:sz="4" w:space="0" w:color="auto"/>
              <w:left w:val="nil"/>
              <w:bottom w:val="nil"/>
              <w:right w:val="nil"/>
            </w:tcBorders>
            <w:hideMark/>
          </w:tcPr>
          <w:p w14:paraId="15B2811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7C0FCCE9"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534FA4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C719A4E"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29CADA9" w14:textId="77777777" w:rsidR="00B84DFD" w:rsidRPr="00127AA6" w:rsidRDefault="00B84DFD" w:rsidP="00B84DFD">
      <w:pPr>
        <w:spacing w:after="0"/>
        <w:contextualSpacing/>
        <w:rPr>
          <w:rFonts w:ascii="Times New Roman" w:hAnsi="Times New Roman"/>
          <w:sz w:val="24"/>
          <w:szCs w:val="24"/>
        </w:rPr>
      </w:pPr>
      <w:r w:rsidRPr="00127AA6">
        <w:rPr>
          <w:rFonts w:ascii="Times New Roman" w:hAnsi="Times New Roman"/>
          <w:sz w:val="24"/>
          <w:szCs w:val="24"/>
        </w:rPr>
        <w:t>Activities authorized under Title V of the Older Americans Act of 1965</w:t>
      </w:r>
    </w:p>
    <w:p w14:paraId="7FBF2F11" w14:textId="77777777" w:rsidR="00B84DFD" w:rsidRPr="00B84DFD" w:rsidRDefault="00B84DFD" w:rsidP="00B84DFD">
      <w:pPr>
        <w:spacing w:after="0" w:line="240" w:lineRule="auto"/>
        <w:jc w:val="both"/>
      </w:pPr>
    </w:p>
    <w:p w14:paraId="647D96FC" w14:textId="52F2F871" w:rsidR="00B84DFD" w:rsidRPr="00B84DFD" w:rsidRDefault="00B84DFD" w:rsidP="00B84DFD">
      <w:pPr>
        <w:spacing w:after="0" w:line="240" w:lineRule="auto"/>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75854FA6" w14:textId="77777777" w:rsidTr="000B0CDE">
        <w:trPr>
          <w:jc w:val="center"/>
        </w:trPr>
        <w:tc>
          <w:tcPr>
            <w:tcW w:w="2610" w:type="dxa"/>
            <w:tcBorders>
              <w:top w:val="nil"/>
              <w:left w:val="nil"/>
              <w:bottom w:val="single" w:sz="4" w:space="0" w:color="auto"/>
              <w:right w:val="nil"/>
            </w:tcBorders>
          </w:tcPr>
          <w:p w14:paraId="41162C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AB4D92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6FB73A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07918AC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4F0838D0" w14:textId="77777777" w:rsidTr="000B0CDE">
        <w:trPr>
          <w:jc w:val="center"/>
        </w:trPr>
        <w:tc>
          <w:tcPr>
            <w:tcW w:w="2610" w:type="dxa"/>
            <w:tcBorders>
              <w:top w:val="single" w:sz="4" w:space="0" w:color="auto"/>
              <w:left w:val="nil"/>
              <w:bottom w:val="nil"/>
              <w:right w:val="nil"/>
            </w:tcBorders>
            <w:hideMark/>
          </w:tcPr>
          <w:p w14:paraId="164D9A54"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3A264848"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69AFBBB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15C2036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6CF6E3CF" w14:textId="7062C430" w:rsidR="00B84DFD" w:rsidRPr="00127AA6" w:rsidRDefault="00B84DFD" w:rsidP="00DB7FC9">
      <w:pPr>
        <w:contextualSpacing/>
        <w:rPr>
          <w:rFonts w:ascii="Times New Roman" w:hAnsi="Times New Roman"/>
          <w:sz w:val="24"/>
          <w:szCs w:val="24"/>
        </w:rPr>
      </w:pPr>
      <w:r w:rsidRPr="00127AA6">
        <w:rPr>
          <w:rFonts w:ascii="Times New Roman" w:hAnsi="Times New Roman"/>
          <w:sz w:val="24"/>
          <w:szCs w:val="24"/>
        </w:rPr>
        <w:t xml:space="preserve">Career and technical education programs at the postsecondary level authorized under </w:t>
      </w:r>
      <w:r w:rsidR="00115AD6" w:rsidRPr="00127AA6">
        <w:rPr>
          <w:rFonts w:ascii="Times New Roman" w:hAnsi="Times New Roman"/>
          <w:sz w:val="24"/>
          <w:szCs w:val="24"/>
        </w:rPr>
        <w:t xml:space="preserve">the Carl D. Perkins </w:t>
      </w:r>
      <w:r w:rsidRPr="00127AA6">
        <w:rPr>
          <w:rFonts w:ascii="Times New Roman" w:hAnsi="Times New Roman"/>
          <w:sz w:val="24"/>
          <w:szCs w:val="24"/>
        </w:rPr>
        <w:t>Career and Technical Education Act of 2006</w:t>
      </w:r>
    </w:p>
    <w:p w14:paraId="568E5D61" w14:textId="77777777" w:rsidR="00B84DFD" w:rsidRPr="00B84DFD" w:rsidRDefault="00B84DFD" w:rsidP="00B84DFD">
      <w:pPr>
        <w:spacing w:after="0"/>
        <w:contextualSpacing/>
        <w:jc w:val="both"/>
      </w:pPr>
    </w:p>
    <w:p w14:paraId="2EA142B5"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571CB28" w14:textId="77777777" w:rsidTr="000B0CDE">
        <w:trPr>
          <w:jc w:val="center"/>
        </w:trPr>
        <w:tc>
          <w:tcPr>
            <w:tcW w:w="2610" w:type="dxa"/>
            <w:tcBorders>
              <w:top w:val="nil"/>
              <w:left w:val="nil"/>
              <w:bottom w:val="single" w:sz="4" w:space="0" w:color="auto"/>
              <w:right w:val="nil"/>
            </w:tcBorders>
          </w:tcPr>
          <w:p w14:paraId="7B88E5E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4DE7D78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245554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8E648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7B1807D0" w14:textId="77777777" w:rsidTr="000B0CDE">
        <w:trPr>
          <w:jc w:val="center"/>
        </w:trPr>
        <w:tc>
          <w:tcPr>
            <w:tcW w:w="2610" w:type="dxa"/>
            <w:tcBorders>
              <w:top w:val="single" w:sz="4" w:space="0" w:color="auto"/>
              <w:left w:val="nil"/>
              <w:bottom w:val="nil"/>
              <w:right w:val="nil"/>
            </w:tcBorders>
            <w:hideMark/>
          </w:tcPr>
          <w:p w14:paraId="398B950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3AE1CD3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389B6D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538B22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63F0C1DA" w14:textId="5EAF4A1E" w:rsidR="00B84DFD" w:rsidRPr="00127AA6" w:rsidRDefault="00B84DFD" w:rsidP="00127AA6">
      <w:pPr>
        <w:contextualSpacing/>
        <w:jc w:val="both"/>
        <w:rPr>
          <w:rFonts w:ascii="Times New Roman" w:hAnsi="Times New Roman"/>
          <w:sz w:val="24"/>
          <w:szCs w:val="24"/>
        </w:rPr>
      </w:pPr>
      <w:r w:rsidRPr="00127AA6">
        <w:rPr>
          <w:rFonts w:ascii="Times New Roman" w:hAnsi="Times New Roman"/>
          <w:sz w:val="24"/>
          <w:szCs w:val="24"/>
        </w:rPr>
        <w:t>Employment and training activities carried out under the Community Services Block Grant Act</w:t>
      </w:r>
    </w:p>
    <w:p w14:paraId="05BB3EDA"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553FC0A" w14:textId="77777777" w:rsidTr="000B0CDE">
        <w:trPr>
          <w:jc w:val="center"/>
        </w:trPr>
        <w:tc>
          <w:tcPr>
            <w:tcW w:w="2610" w:type="dxa"/>
            <w:tcBorders>
              <w:top w:val="nil"/>
              <w:left w:val="nil"/>
              <w:bottom w:val="single" w:sz="4" w:space="0" w:color="auto"/>
              <w:right w:val="nil"/>
            </w:tcBorders>
          </w:tcPr>
          <w:p w14:paraId="75B6D87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29AB5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042B339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08677DD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3F14DAC2" w14:textId="77777777" w:rsidTr="000B0CDE">
        <w:trPr>
          <w:jc w:val="center"/>
        </w:trPr>
        <w:tc>
          <w:tcPr>
            <w:tcW w:w="2610" w:type="dxa"/>
            <w:tcBorders>
              <w:top w:val="single" w:sz="4" w:space="0" w:color="auto"/>
              <w:left w:val="nil"/>
              <w:bottom w:val="nil"/>
              <w:right w:val="nil"/>
            </w:tcBorders>
            <w:hideMark/>
          </w:tcPr>
          <w:p w14:paraId="01F8CCC7"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0D4A342"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3887F5A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2E8912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1E1925A9" w14:textId="77777777" w:rsidR="00B84DFD" w:rsidRPr="00127AA6" w:rsidRDefault="00B84DFD" w:rsidP="00DB7FC9">
      <w:pPr>
        <w:spacing w:after="0"/>
        <w:contextualSpacing/>
        <w:rPr>
          <w:rFonts w:ascii="Times New Roman" w:hAnsi="Times New Roman"/>
        </w:rPr>
      </w:pPr>
      <w:r w:rsidRPr="00127AA6">
        <w:rPr>
          <w:rFonts w:ascii="Times New Roman" w:hAnsi="Times New Roman"/>
          <w:sz w:val="24"/>
          <w:szCs w:val="24"/>
        </w:rPr>
        <w:t>Employment and training activities carried out by the Department of Housing and Urban Development</w:t>
      </w:r>
      <w:r w:rsidRPr="00127AA6">
        <w:rPr>
          <w:rFonts w:ascii="Times New Roman" w:hAnsi="Times New Roman"/>
          <w:sz w:val="24"/>
          <w:szCs w:val="24"/>
        </w:rPr>
        <w:br/>
      </w:r>
    </w:p>
    <w:p w14:paraId="45C68E6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B7C3113" w14:textId="77777777" w:rsidTr="000B0CDE">
        <w:trPr>
          <w:jc w:val="center"/>
        </w:trPr>
        <w:tc>
          <w:tcPr>
            <w:tcW w:w="2610" w:type="dxa"/>
            <w:tcBorders>
              <w:top w:val="nil"/>
              <w:left w:val="nil"/>
              <w:bottom w:val="single" w:sz="4" w:space="0" w:color="auto"/>
              <w:right w:val="nil"/>
            </w:tcBorders>
          </w:tcPr>
          <w:p w14:paraId="6D52B0C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853CF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623B182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1019DE92"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0008CE4" w14:textId="77777777" w:rsidTr="000B0CDE">
        <w:trPr>
          <w:jc w:val="center"/>
        </w:trPr>
        <w:tc>
          <w:tcPr>
            <w:tcW w:w="2610" w:type="dxa"/>
            <w:tcBorders>
              <w:top w:val="single" w:sz="4" w:space="0" w:color="auto"/>
              <w:left w:val="nil"/>
              <w:bottom w:val="nil"/>
              <w:right w:val="nil"/>
            </w:tcBorders>
            <w:hideMark/>
          </w:tcPr>
          <w:p w14:paraId="76737BE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765D44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88E06B5"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BA40FD7"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5C1C5129" w14:textId="12851703" w:rsidR="00B84DFD" w:rsidRPr="00127AA6" w:rsidRDefault="00B84DFD" w:rsidP="00DB7FC9">
      <w:pPr>
        <w:contextualSpacing/>
        <w:rPr>
          <w:rFonts w:ascii="Times New Roman" w:hAnsi="Times New Roman"/>
          <w:sz w:val="24"/>
          <w:szCs w:val="24"/>
        </w:rPr>
      </w:pPr>
      <w:r w:rsidRPr="00127AA6">
        <w:rPr>
          <w:rFonts w:ascii="Times New Roman" w:hAnsi="Times New Roman"/>
          <w:sz w:val="24"/>
          <w:szCs w:val="24"/>
        </w:rPr>
        <w:t xml:space="preserve">Reentry Employment Opportunities (REO) programs authorized under sec. 212 of the </w:t>
      </w:r>
      <w:r w:rsidR="00115AD6" w:rsidRPr="00127AA6">
        <w:rPr>
          <w:rFonts w:ascii="Times New Roman" w:hAnsi="Times New Roman"/>
          <w:sz w:val="24"/>
          <w:szCs w:val="24"/>
        </w:rPr>
        <w:t>Second Chance</w:t>
      </w:r>
      <w:r w:rsidR="00127AA6">
        <w:rPr>
          <w:rFonts w:ascii="Times New Roman" w:hAnsi="Times New Roman"/>
          <w:sz w:val="24"/>
          <w:szCs w:val="24"/>
        </w:rPr>
        <w:t xml:space="preserve"> </w:t>
      </w:r>
      <w:r w:rsidRPr="00127AA6">
        <w:rPr>
          <w:rFonts w:ascii="Times New Roman" w:hAnsi="Times New Roman"/>
          <w:sz w:val="24"/>
          <w:szCs w:val="24"/>
        </w:rPr>
        <w:t>Act of 2007 (42 U.S.C. 17532) and WIOA sec. 169)</w:t>
      </w:r>
    </w:p>
    <w:p w14:paraId="456283B6" w14:textId="77777777" w:rsidR="00B84DFD" w:rsidRPr="00B84DFD" w:rsidRDefault="00B84DFD" w:rsidP="00B84DFD">
      <w:pPr>
        <w:spacing w:after="0"/>
        <w:contextualSpacing/>
        <w:jc w:val="both"/>
      </w:pPr>
    </w:p>
    <w:p w14:paraId="6F63C1F8"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C92FD45" w14:textId="77777777" w:rsidTr="000B0CDE">
        <w:trPr>
          <w:jc w:val="center"/>
        </w:trPr>
        <w:tc>
          <w:tcPr>
            <w:tcW w:w="2610" w:type="dxa"/>
            <w:tcBorders>
              <w:top w:val="nil"/>
              <w:left w:val="nil"/>
              <w:bottom w:val="single" w:sz="4" w:space="0" w:color="auto"/>
              <w:right w:val="nil"/>
            </w:tcBorders>
          </w:tcPr>
          <w:p w14:paraId="611533A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56BE23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6D3241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3D1B54D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284E607" w14:textId="77777777" w:rsidTr="000B0CDE">
        <w:trPr>
          <w:jc w:val="center"/>
        </w:trPr>
        <w:tc>
          <w:tcPr>
            <w:tcW w:w="2610" w:type="dxa"/>
            <w:tcBorders>
              <w:top w:val="single" w:sz="4" w:space="0" w:color="auto"/>
              <w:left w:val="nil"/>
              <w:bottom w:val="nil"/>
              <w:right w:val="nil"/>
            </w:tcBorders>
            <w:hideMark/>
          </w:tcPr>
          <w:p w14:paraId="0E0B244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C7A591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CB940F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49FD391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0F7961E1"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Temporary Assistance for Needy Families (TANF)</w:t>
      </w:r>
    </w:p>
    <w:p w14:paraId="4BDB5498" w14:textId="77777777" w:rsidR="00E963BE" w:rsidRPr="006F3D9D" w:rsidRDefault="00E963BE" w:rsidP="00837B42">
      <w:pPr>
        <w:pStyle w:val="ListParagraph"/>
        <w:ind w:left="0"/>
      </w:pPr>
    </w:p>
    <w:sectPr w:rsidR="00E963BE" w:rsidRPr="006F3D9D" w:rsidSect="00D421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D664" w14:textId="77777777" w:rsidR="00897519" w:rsidRDefault="00897519">
      <w:pPr>
        <w:spacing w:after="0" w:line="240" w:lineRule="auto"/>
      </w:pPr>
      <w:r>
        <w:separator/>
      </w:r>
    </w:p>
  </w:endnote>
  <w:endnote w:type="continuationSeparator" w:id="0">
    <w:p w14:paraId="22D134C3" w14:textId="77777777" w:rsidR="00897519" w:rsidRDefault="0089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D1D0" w14:textId="77777777" w:rsidR="005F273A" w:rsidRDefault="005F2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8225" w14:textId="1CD3BBE8" w:rsidR="0083799C" w:rsidRPr="00B53F8B" w:rsidRDefault="00B53F8B" w:rsidP="00B53F8B">
    <w:pPr>
      <w:pStyle w:val="Footer"/>
      <w:spacing w:line="240" w:lineRule="auto"/>
      <w:jc w:val="right"/>
      <w:rPr>
        <w:rFonts w:ascii="Times New Roman" w:hAnsi="Times New Roman"/>
        <w:sz w:val="16"/>
        <w:szCs w:val="20"/>
      </w:rPr>
    </w:pPr>
    <w:r w:rsidRPr="00BC7AA8">
      <w:rPr>
        <w:rFonts w:ascii="Times New Roman" w:hAnsi="Times New Roman"/>
        <w:sz w:val="16"/>
        <w:szCs w:val="20"/>
      </w:rPr>
      <w:t xml:space="preserve">Operational Guidance: OG </w:t>
    </w:r>
    <w:r w:rsidR="00AA41DF">
      <w:rPr>
        <w:rFonts w:ascii="Times New Roman" w:hAnsi="Times New Roman"/>
        <w:sz w:val="16"/>
        <w:szCs w:val="20"/>
      </w:rPr>
      <w:t>05</w:t>
    </w:r>
    <w:r w:rsidR="00E07113">
      <w:rPr>
        <w:rFonts w:ascii="Times New Roman" w:hAnsi="Times New Roman"/>
        <w:sz w:val="16"/>
        <w:szCs w:val="20"/>
      </w:rPr>
      <w:t>-202</w:t>
    </w:r>
    <w:r w:rsidR="00300075">
      <w:rPr>
        <w:rFonts w:ascii="Times New Roman" w:hAnsi="Times New Roman"/>
        <w:sz w:val="16"/>
        <w:szCs w:val="20"/>
      </w:rPr>
      <w:t>5</w:t>
    </w:r>
    <w:r w:rsidRPr="00BC7AA8">
      <w:rPr>
        <w:rFonts w:ascii="Times New Roman" w:hAnsi="Times New Roman"/>
        <w:sz w:val="16"/>
        <w:szCs w:val="20"/>
      </w:rPr>
      <w:br/>
      <w:t>Attachment 1</w:t>
    </w:r>
    <w:r w:rsidRPr="00BC7AA8">
      <w:rPr>
        <w:rFonts w:ascii="Times New Roman" w:hAnsi="Times New Roman"/>
        <w:sz w:val="16"/>
        <w:szCs w:val="20"/>
      </w:rPr>
      <w:br/>
      <w:t xml:space="preserve">Page </w:t>
    </w:r>
    <w:r w:rsidRPr="00BC7AA8">
      <w:rPr>
        <w:rFonts w:ascii="Times New Roman" w:hAnsi="Times New Roman"/>
        <w:sz w:val="16"/>
        <w:szCs w:val="20"/>
      </w:rPr>
      <w:fldChar w:fldCharType="begin"/>
    </w:r>
    <w:r w:rsidRPr="00BC7AA8">
      <w:rPr>
        <w:rFonts w:ascii="Times New Roman" w:hAnsi="Times New Roman"/>
        <w:sz w:val="16"/>
        <w:szCs w:val="20"/>
      </w:rPr>
      <w:instrText xml:space="preserve"> PAGE  \* Arabic  \* MERGEFORMAT </w:instrText>
    </w:r>
    <w:r w:rsidRPr="00BC7AA8">
      <w:rPr>
        <w:rFonts w:ascii="Times New Roman" w:hAnsi="Times New Roman"/>
        <w:sz w:val="16"/>
        <w:szCs w:val="20"/>
      </w:rPr>
      <w:fldChar w:fldCharType="separate"/>
    </w:r>
    <w:r>
      <w:rPr>
        <w:rFonts w:ascii="Times New Roman" w:hAnsi="Times New Roman"/>
        <w:sz w:val="16"/>
        <w:szCs w:val="20"/>
      </w:rPr>
      <w:t>5</w:t>
    </w:r>
    <w:r w:rsidRPr="00BC7AA8">
      <w:rPr>
        <w:rFonts w:ascii="Times New Roman" w:hAnsi="Times New Roman"/>
        <w:sz w:val="16"/>
        <w:szCs w:val="20"/>
      </w:rPr>
      <w:fldChar w:fldCharType="end"/>
    </w:r>
    <w:r w:rsidRPr="00BC7AA8">
      <w:rPr>
        <w:rFonts w:ascii="Times New Roman" w:hAnsi="Times New Roman"/>
        <w:sz w:val="16"/>
        <w:szCs w:val="20"/>
      </w:rPr>
      <w:t xml:space="preserve"> of </w:t>
    </w:r>
    <w:r w:rsidRPr="00BC7AA8">
      <w:rPr>
        <w:rFonts w:ascii="Times New Roman" w:hAnsi="Times New Roman"/>
        <w:sz w:val="16"/>
        <w:szCs w:val="20"/>
      </w:rPr>
      <w:fldChar w:fldCharType="begin"/>
    </w:r>
    <w:r w:rsidRPr="00BC7AA8">
      <w:rPr>
        <w:rFonts w:ascii="Times New Roman" w:hAnsi="Times New Roman"/>
        <w:sz w:val="16"/>
        <w:szCs w:val="20"/>
      </w:rPr>
      <w:instrText xml:space="preserve"> NUMPAGES  \* Arabic  \* MERGEFORMAT </w:instrText>
    </w:r>
    <w:r w:rsidRPr="00BC7AA8">
      <w:rPr>
        <w:rFonts w:ascii="Times New Roman" w:hAnsi="Times New Roman"/>
        <w:sz w:val="16"/>
        <w:szCs w:val="20"/>
      </w:rPr>
      <w:fldChar w:fldCharType="separate"/>
    </w:r>
    <w:r>
      <w:rPr>
        <w:rFonts w:ascii="Times New Roman" w:hAnsi="Times New Roman"/>
        <w:sz w:val="16"/>
        <w:szCs w:val="20"/>
      </w:rPr>
      <w:t>8</w:t>
    </w:r>
    <w:r w:rsidRPr="00BC7AA8">
      <w:rPr>
        <w:rFonts w:ascii="Times New Roman" w:hAnsi="Times New Roman"/>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1566" w14:textId="77777777" w:rsidR="005F273A" w:rsidRDefault="005F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2A59" w14:textId="77777777" w:rsidR="00897519" w:rsidRDefault="00897519">
      <w:pPr>
        <w:spacing w:after="0" w:line="240" w:lineRule="auto"/>
      </w:pPr>
      <w:r>
        <w:separator/>
      </w:r>
    </w:p>
  </w:footnote>
  <w:footnote w:type="continuationSeparator" w:id="0">
    <w:p w14:paraId="7F6A2563" w14:textId="77777777" w:rsidR="00897519" w:rsidRDefault="00897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417" w14:textId="7DB84887" w:rsidR="005F273A" w:rsidRDefault="005F273A">
    <w:pPr>
      <w:pStyle w:val="Header"/>
    </w:pPr>
    <w:r>
      <w:rPr>
        <w:noProof/>
      </w:rPr>
      <w:pict w14:anchorId="52C57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53938" o:spid="_x0000_s1026"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C0E8" w14:textId="0F25F283" w:rsidR="005F273A" w:rsidRDefault="005F273A">
    <w:pPr>
      <w:pStyle w:val="Header"/>
    </w:pPr>
    <w:r>
      <w:rPr>
        <w:noProof/>
      </w:rPr>
      <w:pict w14:anchorId="0B63C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53939" o:spid="_x0000_s1027"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3BA5" w14:textId="1613E10E" w:rsidR="005F273A" w:rsidRDefault="005F273A">
    <w:pPr>
      <w:pStyle w:val="Header"/>
    </w:pPr>
    <w:r>
      <w:rPr>
        <w:noProof/>
      </w:rPr>
      <w:pict w14:anchorId="2A1F8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53937" o:spid="_x0000_s1025" type="#_x0000_t136" style="position:absolute;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77A"/>
    <w:multiLevelType w:val="hybridMultilevel"/>
    <w:tmpl w:val="E41E16DA"/>
    <w:lvl w:ilvl="0" w:tplc="025263F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3E22"/>
    <w:multiLevelType w:val="hybridMultilevel"/>
    <w:tmpl w:val="B6AECC50"/>
    <w:lvl w:ilvl="0" w:tplc="025263F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11F67"/>
    <w:multiLevelType w:val="hybridMultilevel"/>
    <w:tmpl w:val="D860647A"/>
    <w:lvl w:ilvl="0" w:tplc="F41A4BA8">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F2853"/>
    <w:multiLevelType w:val="hybridMultilevel"/>
    <w:tmpl w:val="5682340C"/>
    <w:lvl w:ilvl="0" w:tplc="025263F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922CA"/>
    <w:multiLevelType w:val="multilevel"/>
    <w:tmpl w:val="7F905288"/>
    <w:lvl w:ilvl="0">
      <w:start w:val="1"/>
      <w:numFmt w:val="upperRoman"/>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0E7"/>
    <w:multiLevelType w:val="hybridMultilevel"/>
    <w:tmpl w:val="C8FC2A46"/>
    <w:lvl w:ilvl="0" w:tplc="4A18EAB2">
      <w:start w:val="1"/>
      <w:numFmt w:val="lowerLetter"/>
      <w:lvlText w:val="%1.)"/>
      <w:lvlJc w:val="left"/>
      <w:pPr>
        <w:ind w:left="1350" w:hanging="360"/>
      </w:pPr>
      <w:rPr>
        <w:rFonts w:ascii="Calibri" w:eastAsia="Calibri" w:hAnsi="Calibri" w:cs="Times New Roma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B580B58"/>
    <w:multiLevelType w:val="hybridMultilevel"/>
    <w:tmpl w:val="8160C9BA"/>
    <w:lvl w:ilvl="0" w:tplc="7EE45BC0">
      <w:start w:val="1"/>
      <w:numFmt w:val="decimal"/>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7" w15:restartNumberingAfterBreak="0">
    <w:nsid w:val="1BD45AFA"/>
    <w:multiLevelType w:val="hybridMultilevel"/>
    <w:tmpl w:val="D2B87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D40B8"/>
    <w:multiLevelType w:val="hybridMultilevel"/>
    <w:tmpl w:val="03787F12"/>
    <w:lvl w:ilvl="0" w:tplc="4A18EAB2">
      <w:start w:val="1"/>
      <w:numFmt w:val="lowerLetter"/>
      <w:lvlText w:val="%1.)"/>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F26D9"/>
    <w:multiLevelType w:val="hybridMultilevel"/>
    <w:tmpl w:val="3BD0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E797A"/>
    <w:multiLevelType w:val="hybridMultilevel"/>
    <w:tmpl w:val="FA4E4A5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4BE0F7A"/>
    <w:multiLevelType w:val="hybridMultilevel"/>
    <w:tmpl w:val="C9D6A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511E1"/>
    <w:multiLevelType w:val="multilevel"/>
    <w:tmpl w:val="B3B46EA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95498"/>
    <w:multiLevelType w:val="hybridMultilevel"/>
    <w:tmpl w:val="38FA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12B96"/>
    <w:multiLevelType w:val="hybridMultilevel"/>
    <w:tmpl w:val="A37EB816"/>
    <w:lvl w:ilvl="0" w:tplc="04090017">
      <w:start w:val="1"/>
      <w:numFmt w:val="lowerLetter"/>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15" w15:restartNumberingAfterBreak="0">
    <w:nsid w:val="4FD3121F"/>
    <w:multiLevelType w:val="hybridMultilevel"/>
    <w:tmpl w:val="9A867B3A"/>
    <w:lvl w:ilvl="0" w:tplc="00D2BE5A">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C9C8B"/>
    <w:multiLevelType w:val="hybridMultilevel"/>
    <w:tmpl w:val="DB14352E"/>
    <w:lvl w:ilvl="0" w:tplc="97EA6FE6">
      <w:start w:val="1"/>
      <w:numFmt w:val="decimal"/>
      <w:lvlText w:val="%1."/>
      <w:lvlJc w:val="left"/>
      <w:pPr>
        <w:ind w:left="720" w:hanging="360"/>
      </w:pPr>
    </w:lvl>
    <w:lvl w:ilvl="1" w:tplc="3C90EF00">
      <w:start w:val="1"/>
      <w:numFmt w:val="lowerLetter"/>
      <w:lvlText w:val="%2."/>
      <w:lvlJc w:val="left"/>
      <w:pPr>
        <w:ind w:left="1440" w:hanging="360"/>
      </w:pPr>
    </w:lvl>
    <w:lvl w:ilvl="2" w:tplc="776875C6">
      <w:start w:val="1"/>
      <w:numFmt w:val="lowerRoman"/>
      <w:lvlText w:val="%3."/>
      <w:lvlJc w:val="right"/>
      <w:pPr>
        <w:ind w:left="2160" w:hanging="180"/>
      </w:pPr>
    </w:lvl>
    <w:lvl w:ilvl="3" w:tplc="C60A1F18">
      <w:start w:val="1"/>
      <w:numFmt w:val="decimal"/>
      <w:lvlText w:val="%4."/>
      <w:lvlJc w:val="left"/>
      <w:pPr>
        <w:ind w:left="2880" w:hanging="360"/>
      </w:pPr>
    </w:lvl>
    <w:lvl w:ilvl="4" w:tplc="58B6D81A">
      <w:start w:val="1"/>
      <w:numFmt w:val="lowerLetter"/>
      <w:lvlText w:val="%5."/>
      <w:lvlJc w:val="left"/>
      <w:pPr>
        <w:ind w:left="3600" w:hanging="360"/>
      </w:pPr>
    </w:lvl>
    <w:lvl w:ilvl="5" w:tplc="E4D0A3B6">
      <w:start w:val="1"/>
      <w:numFmt w:val="lowerRoman"/>
      <w:lvlText w:val="%6."/>
      <w:lvlJc w:val="right"/>
      <w:pPr>
        <w:ind w:left="4320" w:hanging="180"/>
      </w:pPr>
    </w:lvl>
    <w:lvl w:ilvl="6" w:tplc="2330561A">
      <w:start w:val="1"/>
      <w:numFmt w:val="decimal"/>
      <w:lvlText w:val="%7."/>
      <w:lvlJc w:val="left"/>
      <w:pPr>
        <w:ind w:left="5040" w:hanging="360"/>
      </w:pPr>
    </w:lvl>
    <w:lvl w:ilvl="7" w:tplc="9E70AA8C">
      <w:start w:val="1"/>
      <w:numFmt w:val="lowerLetter"/>
      <w:lvlText w:val="%8."/>
      <w:lvlJc w:val="left"/>
      <w:pPr>
        <w:ind w:left="5760" w:hanging="360"/>
      </w:pPr>
    </w:lvl>
    <w:lvl w:ilvl="8" w:tplc="637E38A0">
      <w:start w:val="1"/>
      <w:numFmt w:val="lowerRoman"/>
      <w:lvlText w:val="%9."/>
      <w:lvlJc w:val="right"/>
      <w:pPr>
        <w:ind w:left="6480" w:hanging="180"/>
      </w:pPr>
    </w:lvl>
  </w:abstractNum>
  <w:abstractNum w:abstractNumId="17" w15:restartNumberingAfterBreak="0">
    <w:nsid w:val="56FE248A"/>
    <w:multiLevelType w:val="hybridMultilevel"/>
    <w:tmpl w:val="0342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057D68"/>
    <w:multiLevelType w:val="hybridMultilevel"/>
    <w:tmpl w:val="B242274E"/>
    <w:lvl w:ilvl="0" w:tplc="025263F8">
      <w:start w:val="1"/>
      <w:numFmt w:val="lowerLetter"/>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B7CA1"/>
    <w:multiLevelType w:val="hybridMultilevel"/>
    <w:tmpl w:val="1786C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4A05C4"/>
    <w:multiLevelType w:val="hybridMultilevel"/>
    <w:tmpl w:val="6BCA8868"/>
    <w:lvl w:ilvl="0" w:tplc="82C8D708">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7253232">
    <w:abstractNumId w:val="16"/>
  </w:num>
  <w:num w:numId="2" w16cid:durableId="693387287">
    <w:abstractNumId w:val="6"/>
  </w:num>
  <w:num w:numId="3" w16cid:durableId="1621573903">
    <w:abstractNumId w:val="4"/>
  </w:num>
  <w:num w:numId="4" w16cid:durableId="1094282917">
    <w:abstractNumId w:val="2"/>
  </w:num>
  <w:num w:numId="5" w16cid:durableId="1552575730">
    <w:abstractNumId w:val="5"/>
  </w:num>
  <w:num w:numId="6" w16cid:durableId="1333724875">
    <w:abstractNumId w:val="10"/>
  </w:num>
  <w:num w:numId="7" w16cid:durableId="326517193">
    <w:abstractNumId w:val="12"/>
  </w:num>
  <w:num w:numId="8" w16cid:durableId="609312111">
    <w:abstractNumId w:val="7"/>
  </w:num>
  <w:num w:numId="9" w16cid:durableId="1098059018">
    <w:abstractNumId w:val="17"/>
  </w:num>
  <w:num w:numId="10" w16cid:durableId="1714499191">
    <w:abstractNumId w:val="19"/>
  </w:num>
  <w:num w:numId="11" w16cid:durableId="732392546">
    <w:abstractNumId w:val="1"/>
  </w:num>
  <w:num w:numId="12" w16cid:durableId="438332882">
    <w:abstractNumId w:val="9"/>
  </w:num>
  <w:num w:numId="13" w16cid:durableId="576794197">
    <w:abstractNumId w:val="13"/>
  </w:num>
  <w:num w:numId="14" w16cid:durableId="147720455">
    <w:abstractNumId w:val="0"/>
  </w:num>
  <w:num w:numId="15" w16cid:durableId="797265818">
    <w:abstractNumId w:val="3"/>
  </w:num>
  <w:num w:numId="16" w16cid:durableId="1815953208">
    <w:abstractNumId w:val="20"/>
  </w:num>
  <w:num w:numId="17" w16cid:durableId="934826351">
    <w:abstractNumId w:val="15"/>
  </w:num>
  <w:num w:numId="18" w16cid:durableId="145633481">
    <w:abstractNumId w:val="11"/>
  </w:num>
  <w:num w:numId="19" w16cid:durableId="884409799">
    <w:abstractNumId w:val="14"/>
  </w:num>
  <w:num w:numId="20" w16cid:durableId="467474952">
    <w:abstractNumId w:val="8"/>
  </w:num>
  <w:num w:numId="21" w16cid:durableId="835804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D"/>
    <w:rsid w:val="00015DC6"/>
    <w:rsid w:val="00022E4C"/>
    <w:rsid w:val="0002340C"/>
    <w:rsid w:val="00024ADF"/>
    <w:rsid w:val="0007270F"/>
    <w:rsid w:val="00076A22"/>
    <w:rsid w:val="00080958"/>
    <w:rsid w:val="000A0ABB"/>
    <w:rsid w:val="000B53A8"/>
    <w:rsid w:val="000B5DF5"/>
    <w:rsid w:val="000C7EAB"/>
    <w:rsid w:val="000F410F"/>
    <w:rsid w:val="00101186"/>
    <w:rsid w:val="00110823"/>
    <w:rsid w:val="00115AD6"/>
    <w:rsid w:val="00127AA6"/>
    <w:rsid w:val="001349C6"/>
    <w:rsid w:val="00135CB4"/>
    <w:rsid w:val="0013781B"/>
    <w:rsid w:val="001836F9"/>
    <w:rsid w:val="001A1A31"/>
    <w:rsid w:val="001B7506"/>
    <w:rsid w:val="001C0CFE"/>
    <w:rsid w:val="001C0F36"/>
    <w:rsid w:val="001C6B33"/>
    <w:rsid w:val="001D0DDD"/>
    <w:rsid w:val="001F06FA"/>
    <w:rsid w:val="00203793"/>
    <w:rsid w:val="00207977"/>
    <w:rsid w:val="00224F9E"/>
    <w:rsid w:val="00232552"/>
    <w:rsid w:val="0024216C"/>
    <w:rsid w:val="0024222E"/>
    <w:rsid w:val="00242E92"/>
    <w:rsid w:val="00245D0B"/>
    <w:rsid w:val="00250CB9"/>
    <w:rsid w:val="0025795B"/>
    <w:rsid w:val="002747DF"/>
    <w:rsid w:val="0029594A"/>
    <w:rsid w:val="002A076E"/>
    <w:rsid w:val="002B4A37"/>
    <w:rsid w:val="002B5C1E"/>
    <w:rsid w:val="002C2CE8"/>
    <w:rsid w:val="002C3B00"/>
    <w:rsid w:val="002C4647"/>
    <w:rsid w:val="002D06F8"/>
    <w:rsid w:val="002E617B"/>
    <w:rsid w:val="002E6740"/>
    <w:rsid w:val="002F3F87"/>
    <w:rsid w:val="00300075"/>
    <w:rsid w:val="00307D7A"/>
    <w:rsid w:val="00312821"/>
    <w:rsid w:val="003209EA"/>
    <w:rsid w:val="00340741"/>
    <w:rsid w:val="0034273A"/>
    <w:rsid w:val="00364238"/>
    <w:rsid w:val="003718A6"/>
    <w:rsid w:val="003920D2"/>
    <w:rsid w:val="00397331"/>
    <w:rsid w:val="003B06C3"/>
    <w:rsid w:val="003D0A44"/>
    <w:rsid w:val="003D3F8F"/>
    <w:rsid w:val="003D4D17"/>
    <w:rsid w:val="003D6E6A"/>
    <w:rsid w:val="003E34E7"/>
    <w:rsid w:val="003F7340"/>
    <w:rsid w:val="00401A90"/>
    <w:rsid w:val="00441982"/>
    <w:rsid w:val="004436B9"/>
    <w:rsid w:val="00443EFE"/>
    <w:rsid w:val="00445C0C"/>
    <w:rsid w:val="00452FBB"/>
    <w:rsid w:val="00485A21"/>
    <w:rsid w:val="00495C2E"/>
    <w:rsid w:val="004A07A2"/>
    <w:rsid w:val="004B1394"/>
    <w:rsid w:val="004B485C"/>
    <w:rsid w:val="004B7BD6"/>
    <w:rsid w:val="004C3E20"/>
    <w:rsid w:val="004C6673"/>
    <w:rsid w:val="004D44FF"/>
    <w:rsid w:val="004F572C"/>
    <w:rsid w:val="00525D4E"/>
    <w:rsid w:val="00540990"/>
    <w:rsid w:val="00560812"/>
    <w:rsid w:val="0056646F"/>
    <w:rsid w:val="0057155E"/>
    <w:rsid w:val="00580FC0"/>
    <w:rsid w:val="005874E6"/>
    <w:rsid w:val="005920CC"/>
    <w:rsid w:val="005A721A"/>
    <w:rsid w:val="005B581F"/>
    <w:rsid w:val="005D43B2"/>
    <w:rsid w:val="005E0067"/>
    <w:rsid w:val="005E458D"/>
    <w:rsid w:val="005F273A"/>
    <w:rsid w:val="005F2852"/>
    <w:rsid w:val="005F3F19"/>
    <w:rsid w:val="005F56BF"/>
    <w:rsid w:val="005F67F8"/>
    <w:rsid w:val="006042E5"/>
    <w:rsid w:val="00616496"/>
    <w:rsid w:val="00623423"/>
    <w:rsid w:val="00623D23"/>
    <w:rsid w:val="00635754"/>
    <w:rsid w:val="00636FF3"/>
    <w:rsid w:val="00651DB0"/>
    <w:rsid w:val="00684049"/>
    <w:rsid w:val="006911F9"/>
    <w:rsid w:val="00695E67"/>
    <w:rsid w:val="006A62A0"/>
    <w:rsid w:val="006C5270"/>
    <w:rsid w:val="006E3CC1"/>
    <w:rsid w:val="006F0249"/>
    <w:rsid w:val="006F02D3"/>
    <w:rsid w:val="006F3D9D"/>
    <w:rsid w:val="00713C46"/>
    <w:rsid w:val="007201BB"/>
    <w:rsid w:val="0073039C"/>
    <w:rsid w:val="0073716D"/>
    <w:rsid w:val="00741189"/>
    <w:rsid w:val="00760AC1"/>
    <w:rsid w:val="00761F89"/>
    <w:rsid w:val="0077250C"/>
    <w:rsid w:val="007A1002"/>
    <w:rsid w:val="007B59CA"/>
    <w:rsid w:val="007C1D6D"/>
    <w:rsid w:val="007D7475"/>
    <w:rsid w:val="007E7525"/>
    <w:rsid w:val="008011E3"/>
    <w:rsid w:val="0080226C"/>
    <w:rsid w:val="00813A27"/>
    <w:rsid w:val="00814E54"/>
    <w:rsid w:val="00830216"/>
    <w:rsid w:val="0083799C"/>
    <w:rsid w:val="00837B42"/>
    <w:rsid w:val="00841226"/>
    <w:rsid w:val="008439D4"/>
    <w:rsid w:val="00853D51"/>
    <w:rsid w:val="0085636E"/>
    <w:rsid w:val="008720D3"/>
    <w:rsid w:val="00887F2E"/>
    <w:rsid w:val="00897519"/>
    <w:rsid w:val="008A1A3C"/>
    <w:rsid w:val="008A3A4F"/>
    <w:rsid w:val="008B1A2E"/>
    <w:rsid w:val="008B2566"/>
    <w:rsid w:val="008B59DA"/>
    <w:rsid w:val="008C5B2C"/>
    <w:rsid w:val="008C7832"/>
    <w:rsid w:val="008D0B24"/>
    <w:rsid w:val="008D2368"/>
    <w:rsid w:val="008D7201"/>
    <w:rsid w:val="008F1CD2"/>
    <w:rsid w:val="00901386"/>
    <w:rsid w:val="00903F6E"/>
    <w:rsid w:val="00926DAA"/>
    <w:rsid w:val="009558C7"/>
    <w:rsid w:val="00957581"/>
    <w:rsid w:val="00963F9A"/>
    <w:rsid w:val="00966CEE"/>
    <w:rsid w:val="009676C6"/>
    <w:rsid w:val="00967BF5"/>
    <w:rsid w:val="00977051"/>
    <w:rsid w:val="009A4FF9"/>
    <w:rsid w:val="009B3025"/>
    <w:rsid w:val="009C5DA6"/>
    <w:rsid w:val="009D4644"/>
    <w:rsid w:val="00A238D6"/>
    <w:rsid w:val="00A279CD"/>
    <w:rsid w:val="00A3174A"/>
    <w:rsid w:val="00A31EA8"/>
    <w:rsid w:val="00A361ED"/>
    <w:rsid w:val="00A37D9D"/>
    <w:rsid w:val="00A63F3C"/>
    <w:rsid w:val="00A808DD"/>
    <w:rsid w:val="00A97EF0"/>
    <w:rsid w:val="00AA1539"/>
    <w:rsid w:val="00AA41DF"/>
    <w:rsid w:val="00AA4DEF"/>
    <w:rsid w:val="00AA7997"/>
    <w:rsid w:val="00AB3985"/>
    <w:rsid w:val="00AE0776"/>
    <w:rsid w:val="00AE0F61"/>
    <w:rsid w:val="00AE77F4"/>
    <w:rsid w:val="00AF2A66"/>
    <w:rsid w:val="00B0362B"/>
    <w:rsid w:val="00B07DE6"/>
    <w:rsid w:val="00B100D8"/>
    <w:rsid w:val="00B10982"/>
    <w:rsid w:val="00B24BE9"/>
    <w:rsid w:val="00B25DFA"/>
    <w:rsid w:val="00B446D4"/>
    <w:rsid w:val="00B449E6"/>
    <w:rsid w:val="00B45086"/>
    <w:rsid w:val="00B53F8B"/>
    <w:rsid w:val="00B579D8"/>
    <w:rsid w:val="00B71044"/>
    <w:rsid w:val="00B72ACF"/>
    <w:rsid w:val="00B81DF0"/>
    <w:rsid w:val="00B84DFD"/>
    <w:rsid w:val="00BA55A1"/>
    <w:rsid w:val="00BA79B5"/>
    <w:rsid w:val="00BB7E7B"/>
    <w:rsid w:val="00BC4DE2"/>
    <w:rsid w:val="00BC7AA8"/>
    <w:rsid w:val="00BD7AD9"/>
    <w:rsid w:val="00C04029"/>
    <w:rsid w:val="00C07928"/>
    <w:rsid w:val="00C11D22"/>
    <w:rsid w:val="00C13826"/>
    <w:rsid w:val="00C21021"/>
    <w:rsid w:val="00C2513E"/>
    <w:rsid w:val="00C301DC"/>
    <w:rsid w:val="00C37A6D"/>
    <w:rsid w:val="00C4193C"/>
    <w:rsid w:val="00C6384B"/>
    <w:rsid w:val="00C64B38"/>
    <w:rsid w:val="00C85ED3"/>
    <w:rsid w:val="00C923BC"/>
    <w:rsid w:val="00C954E1"/>
    <w:rsid w:val="00CA76DC"/>
    <w:rsid w:val="00CD6446"/>
    <w:rsid w:val="00CE3BDE"/>
    <w:rsid w:val="00CE69ED"/>
    <w:rsid w:val="00D14425"/>
    <w:rsid w:val="00D223CF"/>
    <w:rsid w:val="00D26BD2"/>
    <w:rsid w:val="00D30D02"/>
    <w:rsid w:val="00D326C3"/>
    <w:rsid w:val="00D32DBF"/>
    <w:rsid w:val="00D421FF"/>
    <w:rsid w:val="00D47507"/>
    <w:rsid w:val="00D53343"/>
    <w:rsid w:val="00D57B9A"/>
    <w:rsid w:val="00D701F5"/>
    <w:rsid w:val="00D74D57"/>
    <w:rsid w:val="00D857D4"/>
    <w:rsid w:val="00D87982"/>
    <w:rsid w:val="00DA3E40"/>
    <w:rsid w:val="00DA4EEB"/>
    <w:rsid w:val="00DB1986"/>
    <w:rsid w:val="00DB4BBD"/>
    <w:rsid w:val="00DB7FC9"/>
    <w:rsid w:val="00DE1D63"/>
    <w:rsid w:val="00DE5C7E"/>
    <w:rsid w:val="00DF1EA8"/>
    <w:rsid w:val="00DF4977"/>
    <w:rsid w:val="00DF62A8"/>
    <w:rsid w:val="00DF66C4"/>
    <w:rsid w:val="00E05D0B"/>
    <w:rsid w:val="00E07113"/>
    <w:rsid w:val="00E23FFA"/>
    <w:rsid w:val="00E26BB9"/>
    <w:rsid w:val="00E530B6"/>
    <w:rsid w:val="00E575DA"/>
    <w:rsid w:val="00E75E3C"/>
    <w:rsid w:val="00E80435"/>
    <w:rsid w:val="00E94D95"/>
    <w:rsid w:val="00E963BE"/>
    <w:rsid w:val="00EB780B"/>
    <w:rsid w:val="00EC379A"/>
    <w:rsid w:val="00EF2C08"/>
    <w:rsid w:val="00EF642C"/>
    <w:rsid w:val="00F0218A"/>
    <w:rsid w:val="00F0381B"/>
    <w:rsid w:val="00F07E8D"/>
    <w:rsid w:val="00F106BA"/>
    <w:rsid w:val="00F160FE"/>
    <w:rsid w:val="00F2489D"/>
    <w:rsid w:val="00F27A6F"/>
    <w:rsid w:val="00F51207"/>
    <w:rsid w:val="00F513F2"/>
    <w:rsid w:val="00F74E00"/>
    <w:rsid w:val="00F832A8"/>
    <w:rsid w:val="00F9108D"/>
    <w:rsid w:val="00F962DD"/>
    <w:rsid w:val="00FB16EA"/>
    <w:rsid w:val="00FC41E5"/>
    <w:rsid w:val="00FC6F21"/>
    <w:rsid w:val="00FD790C"/>
    <w:rsid w:val="00FF61F7"/>
    <w:rsid w:val="00FF6549"/>
    <w:rsid w:val="0DAB9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6A82"/>
  <w15:chartTrackingRefBased/>
  <w15:docId w15:val="{D9610444-B119-4ADB-806C-330CE9E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F9"/>
    <w:pPr>
      <w:spacing w:after="160" w:line="259" w:lineRule="auto"/>
    </w:pPr>
    <w:rPr>
      <w:sz w:val="22"/>
      <w:szCs w:val="22"/>
      <w:lang w:eastAsia="en-US"/>
    </w:rPr>
  </w:style>
  <w:style w:type="paragraph" w:styleId="Heading1">
    <w:name w:val="heading 1"/>
    <w:basedOn w:val="Normal"/>
    <w:next w:val="Normal"/>
    <w:link w:val="Heading1Char"/>
    <w:uiPriority w:val="9"/>
    <w:qFormat/>
    <w:rsid w:val="001C0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6D"/>
    <w:pPr>
      <w:ind w:left="720"/>
      <w:contextualSpacing/>
    </w:pPr>
  </w:style>
  <w:style w:type="paragraph" w:styleId="NoSpacing">
    <w:name w:val="No Spacing"/>
    <w:uiPriority w:val="1"/>
    <w:qFormat/>
    <w:rsid w:val="0073716D"/>
    <w:rPr>
      <w:sz w:val="22"/>
      <w:szCs w:val="22"/>
      <w:lang w:eastAsia="en-US"/>
    </w:rPr>
  </w:style>
  <w:style w:type="paragraph" w:styleId="Header">
    <w:name w:val="header"/>
    <w:basedOn w:val="Normal"/>
    <w:link w:val="HeaderChar"/>
    <w:uiPriority w:val="99"/>
    <w:unhideWhenUsed/>
    <w:rsid w:val="0073716D"/>
    <w:pPr>
      <w:tabs>
        <w:tab w:val="center" w:pos="4680"/>
        <w:tab w:val="right" w:pos="9360"/>
      </w:tabs>
      <w:spacing w:after="0" w:line="240" w:lineRule="auto"/>
    </w:pPr>
  </w:style>
  <w:style w:type="character" w:customStyle="1" w:styleId="HeaderChar">
    <w:name w:val="Header Char"/>
    <w:link w:val="Header"/>
    <w:uiPriority w:val="99"/>
    <w:rsid w:val="0073716D"/>
    <w:rPr>
      <w:rFonts w:ascii="Calibri" w:eastAsia="Calibri" w:hAnsi="Calibri" w:cs="Times New Roman"/>
    </w:rPr>
  </w:style>
  <w:style w:type="paragraph" w:customStyle="1" w:styleId="Default">
    <w:name w:val="Default"/>
    <w:rsid w:val="00E23FFA"/>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unhideWhenUsed/>
    <w:rsid w:val="000A0ABB"/>
    <w:pPr>
      <w:tabs>
        <w:tab w:val="center" w:pos="4680"/>
        <w:tab w:val="right" w:pos="9360"/>
      </w:tabs>
    </w:pPr>
  </w:style>
  <w:style w:type="character" w:customStyle="1" w:styleId="FooterChar">
    <w:name w:val="Footer Char"/>
    <w:link w:val="Footer"/>
    <w:uiPriority w:val="99"/>
    <w:rsid w:val="000A0ABB"/>
    <w:rPr>
      <w:sz w:val="22"/>
      <w:szCs w:val="22"/>
    </w:rPr>
  </w:style>
  <w:style w:type="paragraph" w:styleId="BalloonText">
    <w:name w:val="Balloon Text"/>
    <w:basedOn w:val="Normal"/>
    <w:link w:val="BalloonTextChar"/>
    <w:uiPriority w:val="99"/>
    <w:semiHidden/>
    <w:unhideWhenUsed/>
    <w:rsid w:val="00250C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0CB9"/>
    <w:rPr>
      <w:rFonts w:ascii="Segoe UI" w:hAnsi="Segoe UI" w:cs="Segoe UI"/>
      <w:sz w:val="18"/>
      <w:szCs w:val="18"/>
    </w:rPr>
  </w:style>
  <w:style w:type="paragraph" w:styleId="Title">
    <w:name w:val="Title"/>
    <w:basedOn w:val="Normal"/>
    <w:next w:val="Normal"/>
    <w:link w:val="TitleChar"/>
    <w:uiPriority w:val="10"/>
    <w:qFormat/>
    <w:rsid w:val="00DF1EA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F1EA8"/>
    <w:rPr>
      <w:rFonts w:ascii="Calibri Light" w:eastAsia="Times New Roman" w:hAnsi="Calibri Light" w:cs="Times New Roman"/>
      <w:b/>
      <w:bCs/>
      <w:kern w:val="28"/>
      <w:sz w:val="32"/>
      <w:szCs w:val="32"/>
    </w:rPr>
  </w:style>
  <w:style w:type="paragraph" w:styleId="NormalWeb">
    <w:name w:val="Normal (Web)"/>
    <w:basedOn w:val="Normal"/>
    <w:uiPriority w:val="99"/>
    <w:unhideWhenUsed/>
    <w:rsid w:val="00E963B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279CD"/>
    <w:rPr>
      <w:sz w:val="22"/>
      <w:szCs w:val="22"/>
      <w:lang w:eastAsia="en-US"/>
    </w:rPr>
  </w:style>
  <w:style w:type="table" w:styleId="TableGrid">
    <w:name w:val="Table Grid"/>
    <w:basedOn w:val="TableNormal"/>
    <w:uiPriority w:val="59"/>
    <w:rsid w:val="00525D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4049"/>
    <w:rPr>
      <w:sz w:val="16"/>
      <w:szCs w:val="16"/>
    </w:rPr>
  </w:style>
  <w:style w:type="paragraph" w:styleId="CommentText">
    <w:name w:val="annotation text"/>
    <w:basedOn w:val="Normal"/>
    <w:link w:val="CommentTextChar"/>
    <w:uiPriority w:val="99"/>
    <w:unhideWhenUsed/>
    <w:rsid w:val="00684049"/>
    <w:rPr>
      <w:sz w:val="20"/>
      <w:szCs w:val="20"/>
    </w:rPr>
  </w:style>
  <w:style w:type="character" w:customStyle="1" w:styleId="CommentTextChar">
    <w:name w:val="Comment Text Char"/>
    <w:basedOn w:val="DefaultParagraphFont"/>
    <w:link w:val="CommentText"/>
    <w:uiPriority w:val="99"/>
    <w:rsid w:val="00684049"/>
  </w:style>
  <w:style w:type="paragraph" w:styleId="CommentSubject">
    <w:name w:val="annotation subject"/>
    <w:basedOn w:val="CommentText"/>
    <w:next w:val="CommentText"/>
    <w:link w:val="CommentSubjectChar"/>
    <w:uiPriority w:val="99"/>
    <w:semiHidden/>
    <w:unhideWhenUsed/>
    <w:rsid w:val="00684049"/>
    <w:rPr>
      <w:b/>
      <w:bCs/>
    </w:rPr>
  </w:style>
  <w:style w:type="character" w:customStyle="1" w:styleId="CommentSubjectChar">
    <w:name w:val="Comment Subject Char"/>
    <w:link w:val="CommentSubject"/>
    <w:uiPriority w:val="99"/>
    <w:semiHidden/>
    <w:rsid w:val="00684049"/>
    <w:rPr>
      <w:b/>
      <w:bCs/>
    </w:rPr>
  </w:style>
  <w:style w:type="character" w:customStyle="1" w:styleId="Heading1Char">
    <w:name w:val="Heading 1 Char"/>
    <w:basedOn w:val="DefaultParagraphFont"/>
    <w:link w:val="Heading1"/>
    <w:uiPriority w:val="9"/>
    <w:rsid w:val="001C0F36"/>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3862">
      <w:bodyDiv w:val="1"/>
      <w:marLeft w:val="0"/>
      <w:marRight w:val="0"/>
      <w:marTop w:val="0"/>
      <w:marBottom w:val="0"/>
      <w:divBdr>
        <w:top w:val="none" w:sz="0" w:space="0" w:color="auto"/>
        <w:left w:val="none" w:sz="0" w:space="0" w:color="auto"/>
        <w:bottom w:val="none" w:sz="0" w:space="0" w:color="auto"/>
        <w:right w:val="none" w:sz="0" w:space="0" w:color="auto"/>
      </w:divBdr>
    </w:div>
    <w:div w:id="898899849">
      <w:bodyDiv w:val="1"/>
      <w:marLeft w:val="0"/>
      <w:marRight w:val="0"/>
      <w:marTop w:val="0"/>
      <w:marBottom w:val="0"/>
      <w:divBdr>
        <w:top w:val="none" w:sz="0" w:space="0" w:color="auto"/>
        <w:left w:val="none" w:sz="0" w:space="0" w:color="auto"/>
        <w:bottom w:val="none" w:sz="0" w:space="0" w:color="auto"/>
        <w:right w:val="none" w:sz="0" w:space="0" w:color="auto"/>
      </w:divBdr>
    </w:div>
    <w:div w:id="910581228">
      <w:bodyDiv w:val="1"/>
      <w:marLeft w:val="0"/>
      <w:marRight w:val="0"/>
      <w:marTop w:val="0"/>
      <w:marBottom w:val="0"/>
      <w:divBdr>
        <w:top w:val="none" w:sz="0" w:space="0" w:color="auto"/>
        <w:left w:val="none" w:sz="0" w:space="0" w:color="auto"/>
        <w:bottom w:val="none" w:sz="0" w:space="0" w:color="auto"/>
        <w:right w:val="none" w:sz="0" w:space="0" w:color="auto"/>
      </w:divBdr>
    </w:div>
    <w:div w:id="941374506">
      <w:bodyDiv w:val="1"/>
      <w:marLeft w:val="0"/>
      <w:marRight w:val="0"/>
      <w:marTop w:val="0"/>
      <w:marBottom w:val="0"/>
      <w:divBdr>
        <w:top w:val="none" w:sz="0" w:space="0" w:color="auto"/>
        <w:left w:val="none" w:sz="0" w:space="0" w:color="auto"/>
        <w:bottom w:val="none" w:sz="0" w:space="0" w:color="auto"/>
        <w:right w:val="none" w:sz="0" w:space="0" w:color="auto"/>
      </w:divBdr>
    </w:div>
    <w:div w:id="1468934158">
      <w:bodyDiv w:val="1"/>
      <w:marLeft w:val="0"/>
      <w:marRight w:val="0"/>
      <w:marTop w:val="0"/>
      <w:marBottom w:val="0"/>
      <w:divBdr>
        <w:top w:val="none" w:sz="0" w:space="0" w:color="auto"/>
        <w:left w:val="none" w:sz="0" w:space="0" w:color="auto"/>
        <w:bottom w:val="none" w:sz="0" w:space="0" w:color="auto"/>
        <w:right w:val="none" w:sz="0" w:space="0" w:color="auto"/>
      </w:divBdr>
    </w:div>
    <w:div w:id="1944336267">
      <w:bodyDiv w:val="1"/>
      <w:marLeft w:val="0"/>
      <w:marRight w:val="0"/>
      <w:marTop w:val="0"/>
      <w:marBottom w:val="0"/>
      <w:divBdr>
        <w:top w:val="none" w:sz="0" w:space="0" w:color="auto"/>
        <w:left w:val="none" w:sz="0" w:space="0" w:color="auto"/>
        <w:bottom w:val="none" w:sz="0" w:space="0" w:color="auto"/>
        <w:right w:val="none" w:sz="0" w:space="0" w:color="auto"/>
      </w:divBdr>
    </w:div>
    <w:div w:id="1996568446">
      <w:bodyDiv w:val="1"/>
      <w:marLeft w:val="0"/>
      <w:marRight w:val="0"/>
      <w:marTop w:val="0"/>
      <w:marBottom w:val="0"/>
      <w:divBdr>
        <w:top w:val="none" w:sz="0" w:space="0" w:color="auto"/>
        <w:left w:val="none" w:sz="0" w:space="0" w:color="auto"/>
        <w:bottom w:val="none" w:sz="0" w:space="0" w:color="auto"/>
        <w:right w:val="none" w:sz="0" w:space="0" w:color="auto"/>
      </w:divBdr>
    </w:div>
    <w:div w:id="21233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9ED27-4234-41C5-B737-C7D6ED44065B}">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2.xml><?xml version="1.0" encoding="utf-8"?>
<ds:datastoreItem xmlns:ds="http://schemas.openxmlformats.org/officeDocument/2006/customXml" ds:itemID="{5317A244-C4FD-46DC-8EC1-73FD1B4F93E1}">
  <ds:schemaRefs>
    <ds:schemaRef ds:uri="http://schemas.openxmlformats.org/officeDocument/2006/bibliography"/>
  </ds:schemaRefs>
</ds:datastoreItem>
</file>

<file path=customXml/itemProps3.xml><?xml version="1.0" encoding="utf-8"?>
<ds:datastoreItem xmlns:ds="http://schemas.openxmlformats.org/officeDocument/2006/customXml" ds:itemID="{B57FF9FA-0087-46CF-8EBC-CBE68253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02052-1B34-48C7-9A93-BB7E22BE6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2137</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4</cp:revision>
  <cp:lastPrinted>2019-08-09T23:02:00Z</cp:lastPrinted>
  <dcterms:created xsi:type="dcterms:W3CDTF">2025-08-27T15:11:00Z</dcterms:created>
  <dcterms:modified xsi:type="dcterms:W3CDTF">2026-07-01T14:01:00Z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7d34c7a25ec6b4f6ae1954c868b1f3071b0fd1c7fa533b85b064f1ef47568836</vt:lpwstr>
  </property>
</Properties>
</file>