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3E34B3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9E7D8A">
        <w:rPr>
          <w:rFonts w:ascii="Times New Roman" w:hAnsi="Times New Roman" w:cs="Times New Roman"/>
          <w:b/>
          <w:bCs/>
          <w:sz w:val="28"/>
          <w:szCs w:val="28"/>
        </w:rPr>
        <w:t>02-2025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9DE4226"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9E7D8A" w:rsidRPr="009E7D8A">
        <w:rPr>
          <w:rFonts w:ascii="Times New Roman" w:hAnsi="Times New Roman" w:cs="Times New Roman"/>
        </w:rPr>
        <w:t>March 27, 2025</w:t>
      </w:r>
    </w:p>
    <w:p w14:paraId="7D2B26EF" w14:textId="0FBC445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9E7D8A" w:rsidRPr="009E7D8A">
        <w:rPr>
          <w:rFonts w:ascii="Times New Roman" w:hAnsi="Times New Roman" w:cs="Times New Roman"/>
        </w:rPr>
        <w:t>Hurricane Helene Business Edge Fund</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F7EA557" w:rsidR="006662FB" w:rsidRPr="00BC4FAE" w:rsidRDefault="009E7D8A" w:rsidP="009E7D8A">
      <w:pPr>
        <w:rPr>
          <w:rFonts w:ascii="Times New Roman" w:hAnsi="Times New Roman" w:cs="Times New Roman"/>
          <w:color w:val="000000" w:themeColor="text1"/>
        </w:rPr>
      </w:pPr>
      <w:r w:rsidRPr="009E7D8A">
        <w:rPr>
          <w:rFonts w:ascii="Times New Roman" w:hAnsi="Times New Roman" w:cs="Times New Roman"/>
          <w:color w:val="000000" w:themeColor="text1"/>
        </w:rPr>
        <w:t>To provide guidance on how Local Area Workforce Development Boards (WDBs) can apply for the Hurricane Helene Business Edge Fund.</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127B057D" w14:textId="77777777" w:rsidR="009E7D8A" w:rsidRPr="009E7D8A" w:rsidRDefault="009E7D8A" w:rsidP="009E7D8A">
      <w:pPr>
        <w:rPr>
          <w:rFonts w:ascii="Times New Roman" w:hAnsi="Times New Roman" w:cs="Times New Roman"/>
          <w:color w:val="000000" w:themeColor="text1"/>
        </w:rPr>
      </w:pPr>
      <w:r w:rsidRPr="009E7D8A">
        <w:rPr>
          <w:rFonts w:ascii="Times New Roman" w:hAnsi="Times New Roman" w:cs="Times New Roman"/>
          <w:color w:val="000000" w:themeColor="text1"/>
        </w:rPr>
        <w:t>The Business Edge Hurricane Helene Layoff Aversion Fund was established by the North Carolina Department of Commerce’s Division of Workforce Solutions (DWS) to support small businesses and Community-Based Organizations (CBOs) facing financial impacts from Hurricane Helene. It will be funded entirely by the Workforce Innovation and Opportunity Act (WIOA) Rapid Response Program through the United States Department of Labor (USDOL) Employment and Training Administration (ETA) and will provide grants to Workforce Development Boards (WDBs) to assist small businesses and/or CBO’s experiencing economic distress to mitigate potential layoffs or closures resulting from the disaster. The DWS has $500,000 available for applications for the following WDBs servicing western NC counties most impacted by Hurricane Helene: Foothills, High Country, Mountain Area, Southwestern, and Western Piedmont WDBs. The amount available may increase based on the use of these funds.</w:t>
      </w:r>
    </w:p>
    <w:p w14:paraId="0F97178E" w14:textId="148E4210" w:rsidR="007726AA" w:rsidRPr="009E7D8A" w:rsidRDefault="009E7D8A" w:rsidP="009E7D8A">
      <w:pPr>
        <w:rPr>
          <w:rFonts w:ascii="Times New Roman" w:hAnsi="Times New Roman" w:cs="Times New Roman"/>
          <w:color w:val="000000" w:themeColor="text1"/>
        </w:rPr>
      </w:pPr>
      <w:r w:rsidRPr="009E7D8A">
        <w:rPr>
          <w:rFonts w:ascii="Times New Roman" w:hAnsi="Times New Roman" w:cs="Times New Roman"/>
          <w:color w:val="000000" w:themeColor="text1"/>
        </w:rPr>
        <w:t>The Rapid Response Program is flexible and designed to respond to the needs of businesses, CBOs, and affected workers. It includes the delivery of layoff aversion strategies intended to prevent or minimize the duration of unemployment. Each WDB operating in the impacted region may apply for funds and may have an opportunity to request additional funds once 50% of the initially awarded funds have been spent. This grant is based on availability, and additional funds are not guaranteed.</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5E8BB5FD" w14:textId="6D29760A" w:rsidR="00BB43C7" w:rsidRPr="00BB43C7" w:rsidRDefault="00BB43C7" w:rsidP="00BB43C7">
      <w:pPr>
        <w:pStyle w:val="ListParagraph"/>
        <w:numPr>
          <w:ilvl w:val="0"/>
          <w:numId w:val="6"/>
        </w:numPr>
        <w:tabs>
          <w:tab w:val="left" w:pos="5415"/>
        </w:tabs>
        <w:jc w:val="both"/>
        <w:rPr>
          <w:rFonts w:ascii="Times New Roman" w:hAnsi="Times New Roman" w:cs="Times New Roman"/>
          <w:b/>
          <w:bCs/>
          <w:color w:val="000000" w:themeColor="text1"/>
        </w:rPr>
      </w:pPr>
      <w:r w:rsidRPr="00BB43C7">
        <w:rPr>
          <w:rFonts w:ascii="Times New Roman" w:hAnsi="Times New Roman" w:cs="Times New Roman"/>
          <w:b/>
          <w:bCs/>
          <w:color w:val="000000" w:themeColor="text1"/>
        </w:rPr>
        <w:t>ELIGIBILITY</w:t>
      </w:r>
    </w:p>
    <w:p w14:paraId="3BE6ACD2" w14:textId="2449B96A" w:rsidR="00BB43C7" w:rsidRPr="00BB43C7" w:rsidRDefault="00BB43C7" w:rsidP="00BB43C7">
      <w:pPr>
        <w:tabs>
          <w:tab w:val="left" w:pos="5415"/>
        </w:tabs>
        <w:rPr>
          <w:rFonts w:ascii="Times New Roman" w:hAnsi="Times New Roman" w:cs="Times New Roman"/>
          <w:color w:val="000000" w:themeColor="text1"/>
        </w:rPr>
      </w:pPr>
      <w:r w:rsidRPr="00BB43C7">
        <w:rPr>
          <w:rFonts w:ascii="Times New Roman" w:hAnsi="Times New Roman" w:cs="Times New Roman"/>
          <w:color w:val="000000" w:themeColor="text1"/>
        </w:rPr>
        <w:lastRenderedPageBreak/>
        <w:t>Foothills, High Country, Mountain Area, Southwestern, and Western Piedmont WDBs may use the funding to provide up to a $10,000 grant per eligible business or CBO applicant. Eligible businesses and CBOs are those who:</w:t>
      </w:r>
    </w:p>
    <w:p w14:paraId="1B80B64E" w14:textId="656AD03E" w:rsidR="00BB43C7" w:rsidRPr="00BB43C7" w:rsidRDefault="00BB43C7" w:rsidP="00BB43C7">
      <w:pPr>
        <w:pStyle w:val="ListParagraph"/>
        <w:numPr>
          <w:ilvl w:val="1"/>
          <w:numId w:val="6"/>
        </w:numPr>
        <w:tabs>
          <w:tab w:val="left" w:pos="5415"/>
        </w:tabs>
        <w:rPr>
          <w:rFonts w:ascii="Times New Roman" w:hAnsi="Times New Roman" w:cs="Times New Roman"/>
          <w:color w:val="000000" w:themeColor="text1"/>
        </w:rPr>
      </w:pPr>
      <w:r w:rsidRPr="00BB43C7">
        <w:rPr>
          <w:rFonts w:ascii="Times New Roman" w:hAnsi="Times New Roman" w:cs="Times New Roman"/>
          <w:color w:val="000000" w:themeColor="text1"/>
        </w:rPr>
        <w:t>Have a location in one of the critical business disruption counties identified in OSBM’s Hurricane Helene Recovery Revised Damage and Needs: Ashe, Avery, Burke, Buncombe, Caldwell, Haywood, Henderson, Madison, McDowell, Mitchell, Polk, Rutherford, Transylvania, Watauga, and Yancey.</w:t>
      </w:r>
    </w:p>
    <w:p w14:paraId="33DE82C9" w14:textId="5ED404EB" w:rsidR="00BB43C7" w:rsidRPr="00BB43C7" w:rsidRDefault="00BB43C7" w:rsidP="00BB43C7">
      <w:pPr>
        <w:pStyle w:val="ListParagraph"/>
        <w:numPr>
          <w:ilvl w:val="1"/>
          <w:numId w:val="6"/>
        </w:numPr>
        <w:tabs>
          <w:tab w:val="left" w:pos="5415"/>
        </w:tabs>
        <w:jc w:val="both"/>
        <w:rPr>
          <w:rFonts w:ascii="Times New Roman" w:hAnsi="Times New Roman" w:cs="Times New Roman"/>
          <w:color w:val="000000" w:themeColor="text1"/>
        </w:rPr>
      </w:pPr>
      <w:r w:rsidRPr="00BB43C7">
        <w:rPr>
          <w:rFonts w:ascii="Times New Roman" w:hAnsi="Times New Roman" w:cs="Times New Roman"/>
          <w:color w:val="000000" w:themeColor="text1"/>
        </w:rPr>
        <w:t>Have been in operation for at least two years.</w:t>
      </w:r>
    </w:p>
    <w:p w14:paraId="7A4C388D" w14:textId="18D8FB01" w:rsidR="00BB43C7" w:rsidRPr="00BB43C7" w:rsidRDefault="00BB43C7" w:rsidP="00BB43C7">
      <w:pPr>
        <w:pStyle w:val="ListParagraph"/>
        <w:numPr>
          <w:ilvl w:val="1"/>
          <w:numId w:val="6"/>
        </w:numPr>
        <w:tabs>
          <w:tab w:val="left" w:pos="5415"/>
        </w:tabs>
        <w:jc w:val="both"/>
        <w:rPr>
          <w:rFonts w:ascii="Times New Roman" w:hAnsi="Times New Roman" w:cs="Times New Roman"/>
          <w:color w:val="000000" w:themeColor="text1"/>
        </w:rPr>
      </w:pPr>
      <w:r w:rsidRPr="00BB43C7">
        <w:rPr>
          <w:rFonts w:ascii="Times New Roman" w:hAnsi="Times New Roman" w:cs="Times New Roman"/>
          <w:color w:val="000000" w:themeColor="text1"/>
        </w:rPr>
        <w:t>Have current Unemployment Insurance (UI) taxes.</w:t>
      </w:r>
    </w:p>
    <w:p w14:paraId="592269C4" w14:textId="62D175F0" w:rsidR="00BB43C7" w:rsidRPr="00BB43C7" w:rsidRDefault="00BB43C7" w:rsidP="00BB43C7">
      <w:pPr>
        <w:pStyle w:val="ListParagraph"/>
        <w:numPr>
          <w:ilvl w:val="1"/>
          <w:numId w:val="6"/>
        </w:numPr>
        <w:tabs>
          <w:tab w:val="left" w:pos="5415"/>
        </w:tabs>
        <w:jc w:val="both"/>
        <w:rPr>
          <w:rFonts w:ascii="Times New Roman" w:hAnsi="Times New Roman" w:cs="Times New Roman"/>
          <w:color w:val="000000" w:themeColor="text1"/>
        </w:rPr>
      </w:pPr>
      <w:r w:rsidRPr="00BB43C7">
        <w:rPr>
          <w:rFonts w:ascii="Times New Roman" w:hAnsi="Times New Roman" w:cs="Times New Roman"/>
          <w:color w:val="000000" w:themeColor="text1"/>
        </w:rPr>
        <w:t>Are in good standing with the Internal Revenue Service, with no current tax liens.</w:t>
      </w:r>
    </w:p>
    <w:p w14:paraId="18405774" w14:textId="5703DEEF" w:rsidR="00BB43C7" w:rsidRPr="00BB43C7" w:rsidRDefault="00BB43C7" w:rsidP="00BB43C7">
      <w:pPr>
        <w:pStyle w:val="ListParagraph"/>
        <w:numPr>
          <w:ilvl w:val="1"/>
          <w:numId w:val="6"/>
        </w:numPr>
        <w:tabs>
          <w:tab w:val="left" w:pos="5415"/>
        </w:tabs>
        <w:jc w:val="both"/>
        <w:rPr>
          <w:rFonts w:ascii="Times New Roman" w:hAnsi="Times New Roman" w:cs="Times New Roman"/>
          <w:color w:val="000000" w:themeColor="text1"/>
        </w:rPr>
      </w:pPr>
      <w:r w:rsidRPr="00BB43C7">
        <w:rPr>
          <w:rFonts w:ascii="Times New Roman" w:hAnsi="Times New Roman" w:cs="Times New Roman"/>
          <w:color w:val="000000" w:themeColor="text1"/>
        </w:rPr>
        <w:t>Have a W-9 form, if applicable.</w:t>
      </w:r>
    </w:p>
    <w:p w14:paraId="7767A90C" w14:textId="17195785" w:rsidR="00BB43C7" w:rsidRPr="00BB43C7" w:rsidRDefault="00BB43C7" w:rsidP="00BB43C7">
      <w:pPr>
        <w:pStyle w:val="ListParagraph"/>
        <w:numPr>
          <w:ilvl w:val="1"/>
          <w:numId w:val="6"/>
        </w:numPr>
        <w:tabs>
          <w:tab w:val="left" w:pos="5415"/>
        </w:tabs>
        <w:jc w:val="both"/>
        <w:rPr>
          <w:rFonts w:ascii="Times New Roman" w:hAnsi="Times New Roman" w:cs="Times New Roman"/>
          <w:color w:val="000000" w:themeColor="text1"/>
        </w:rPr>
      </w:pPr>
      <w:r w:rsidRPr="00BB43C7">
        <w:rPr>
          <w:rFonts w:ascii="Times New Roman" w:hAnsi="Times New Roman" w:cs="Times New Roman"/>
          <w:color w:val="000000" w:themeColor="text1"/>
        </w:rPr>
        <w:t>Have demonstrated a need for layoff aversion support.</w:t>
      </w:r>
    </w:p>
    <w:p w14:paraId="5ECD1C21" w14:textId="77777777" w:rsidR="00BB43C7" w:rsidRPr="00BB43C7" w:rsidRDefault="00BB43C7" w:rsidP="00BB43C7">
      <w:pPr>
        <w:tabs>
          <w:tab w:val="left" w:pos="5415"/>
        </w:tabs>
        <w:jc w:val="both"/>
        <w:rPr>
          <w:rFonts w:ascii="Times New Roman" w:hAnsi="Times New Roman" w:cs="Times New Roman"/>
          <w:b/>
          <w:bCs/>
          <w:color w:val="000000" w:themeColor="text1"/>
        </w:rPr>
      </w:pPr>
      <w:r w:rsidRPr="00BB43C7">
        <w:rPr>
          <w:rFonts w:ascii="Times New Roman" w:hAnsi="Times New Roman" w:cs="Times New Roman"/>
          <w:b/>
          <w:bCs/>
          <w:color w:val="000000" w:themeColor="text1"/>
        </w:rPr>
        <w:t>Preferences</w:t>
      </w:r>
    </w:p>
    <w:p w14:paraId="7DBD180B" w14:textId="77777777" w:rsidR="00BB43C7" w:rsidRPr="00BB43C7" w:rsidRDefault="00BB43C7" w:rsidP="00BB43C7">
      <w:pPr>
        <w:tabs>
          <w:tab w:val="left" w:pos="5415"/>
        </w:tabs>
        <w:jc w:val="both"/>
        <w:rPr>
          <w:rFonts w:ascii="Times New Roman" w:hAnsi="Times New Roman" w:cs="Times New Roman"/>
          <w:color w:val="000000" w:themeColor="text1"/>
        </w:rPr>
      </w:pPr>
      <w:r w:rsidRPr="00BB43C7">
        <w:rPr>
          <w:rFonts w:ascii="Times New Roman" w:hAnsi="Times New Roman" w:cs="Times New Roman"/>
          <w:color w:val="000000" w:themeColor="text1"/>
        </w:rPr>
        <w:t>Preferences will be given to businesses with:</w:t>
      </w:r>
    </w:p>
    <w:p w14:paraId="5A505A13" w14:textId="1DECECC5" w:rsidR="00BB43C7" w:rsidRPr="00BB43C7" w:rsidRDefault="00BB43C7" w:rsidP="00BB43C7">
      <w:pPr>
        <w:pStyle w:val="ListParagraph"/>
        <w:numPr>
          <w:ilvl w:val="1"/>
          <w:numId w:val="6"/>
        </w:numPr>
        <w:tabs>
          <w:tab w:val="left" w:pos="5415"/>
        </w:tabs>
        <w:rPr>
          <w:rFonts w:ascii="Times New Roman" w:hAnsi="Times New Roman" w:cs="Times New Roman"/>
          <w:color w:val="000000" w:themeColor="text1"/>
        </w:rPr>
      </w:pPr>
      <w:r w:rsidRPr="00BB43C7">
        <w:rPr>
          <w:rFonts w:ascii="Times New Roman" w:hAnsi="Times New Roman" w:cs="Times New Roman"/>
          <w:color w:val="000000" w:themeColor="text1"/>
        </w:rPr>
        <w:t>owners in underserved populations: individuals with disabilities, women, minorities, and veterans; and</w:t>
      </w:r>
    </w:p>
    <w:p w14:paraId="228C4234" w14:textId="77777777" w:rsidR="001E1C6E" w:rsidRPr="001E1C6E" w:rsidRDefault="00BB43C7" w:rsidP="00BB43C7">
      <w:pPr>
        <w:pStyle w:val="ListParagraph"/>
        <w:numPr>
          <w:ilvl w:val="1"/>
          <w:numId w:val="6"/>
        </w:numPr>
        <w:tabs>
          <w:tab w:val="left" w:pos="5415"/>
        </w:tabs>
        <w:jc w:val="both"/>
        <w:rPr>
          <w:color w:val="000000" w:themeColor="text1"/>
        </w:rPr>
      </w:pPr>
      <w:r w:rsidRPr="00BB43C7">
        <w:rPr>
          <w:rFonts w:ascii="Times New Roman" w:hAnsi="Times New Roman" w:cs="Times New Roman"/>
          <w:color w:val="000000" w:themeColor="text1"/>
        </w:rPr>
        <w:t>between 3 and 250 employees.</w:t>
      </w:r>
    </w:p>
    <w:p w14:paraId="1CBFC615" w14:textId="77777777" w:rsidR="001E1C6E" w:rsidRDefault="001E1C6E" w:rsidP="001E1C6E">
      <w:pPr>
        <w:pStyle w:val="Default"/>
        <w:jc w:val="both"/>
        <w:rPr>
          <w:color w:val="auto"/>
        </w:rPr>
      </w:pPr>
    </w:p>
    <w:p w14:paraId="041EE3E2" w14:textId="39DC6C49" w:rsidR="001E1C6E" w:rsidRPr="001E1C6E" w:rsidRDefault="001E1C6E" w:rsidP="001E1C6E">
      <w:pPr>
        <w:pStyle w:val="Default"/>
        <w:numPr>
          <w:ilvl w:val="0"/>
          <w:numId w:val="6"/>
        </w:numPr>
        <w:jc w:val="both"/>
        <w:rPr>
          <w:b/>
          <w:bCs/>
        </w:rPr>
      </w:pPr>
      <w:r w:rsidRPr="001E1C6E">
        <w:rPr>
          <w:b/>
          <w:bCs/>
        </w:rPr>
        <w:t xml:space="preserve">USE OF FUNDS </w:t>
      </w:r>
    </w:p>
    <w:p w14:paraId="3018F6D2" w14:textId="77777777" w:rsidR="001E1C6E" w:rsidRPr="001E1C6E" w:rsidRDefault="001E1C6E" w:rsidP="001E1C6E">
      <w:pPr>
        <w:pStyle w:val="Default"/>
        <w:jc w:val="both"/>
        <w:rPr>
          <w:sz w:val="23"/>
          <w:szCs w:val="23"/>
        </w:rPr>
      </w:pPr>
    </w:p>
    <w:p w14:paraId="48C1A616" w14:textId="77777777" w:rsidR="001E1C6E" w:rsidRPr="001E1C6E" w:rsidRDefault="001E1C6E" w:rsidP="000321AC">
      <w:pPr>
        <w:pStyle w:val="Default"/>
        <w:spacing w:line="276" w:lineRule="auto"/>
        <w:ind w:firstLine="720"/>
        <w:jc w:val="both"/>
        <w:rPr>
          <w:sz w:val="23"/>
          <w:szCs w:val="23"/>
        </w:rPr>
      </w:pPr>
      <w:r w:rsidRPr="000321AC">
        <w:rPr>
          <w:b/>
          <w:bCs/>
        </w:rPr>
        <w:t>Allowable Uses</w:t>
      </w:r>
      <w:r w:rsidRPr="001E1C6E">
        <w:rPr>
          <w:b/>
          <w:bCs/>
          <w:sz w:val="23"/>
          <w:szCs w:val="23"/>
        </w:rPr>
        <w:t xml:space="preserve"> </w:t>
      </w:r>
    </w:p>
    <w:p w14:paraId="480D84FD" w14:textId="77777777" w:rsidR="001E1C6E" w:rsidRDefault="001E1C6E" w:rsidP="000321AC">
      <w:pPr>
        <w:pStyle w:val="Default"/>
        <w:spacing w:line="276" w:lineRule="auto"/>
        <w:ind w:left="720"/>
      </w:pPr>
      <w:r w:rsidRPr="000321AC">
        <w:t xml:space="preserve">Participating businesses and/or CBOs must utilize funds to mitigate layoffs, prevent closures, and reimburse costs that prevent a layoff or closure. Additionally, funds may be used to support employees returning to work after a layoff or closure. Requests must be reasonable, necessary, and directly related to the purpose of the Hurricane Helene Business Edge fund. All applications will be received and reviewed by the local WDBs. </w:t>
      </w:r>
    </w:p>
    <w:p w14:paraId="3782C8F2" w14:textId="77777777" w:rsidR="000321AC" w:rsidRPr="000321AC" w:rsidRDefault="000321AC" w:rsidP="000321AC">
      <w:pPr>
        <w:pStyle w:val="Default"/>
        <w:spacing w:line="276" w:lineRule="auto"/>
        <w:ind w:left="720"/>
      </w:pPr>
    </w:p>
    <w:p w14:paraId="1B9CED06" w14:textId="5F7513C9" w:rsidR="003F117C" w:rsidRPr="003F117C" w:rsidRDefault="003F117C" w:rsidP="003F117C">
      <w:pPr>
        <w:pStyle w:val="paragraph"/>
        <w:spacing w:before="0" w:beforeAutospacing="0" w:after="0" w:afterAutospacing="0" w:line="276" w:lineRule="auto"/>
        <w:ind w:left="720"/>
        <w:textAlignment w:val="baseline"/>
        <w:rPr>
          <w:rFonts w:ascii="Segoe UI" w:hAnsi="Segoe UI" w:cs="Segoe UI"/>
        </w:rPr>
      </w:pPr>
      <w:r w:rsidRPr="003F117C">
        <w:rPr>
          <w:rStyle w:val="normaltextrun"/>
          <w:rFonts w:eastAsiaTheme="majorEastAsia"/>
        </w:rPr>
        <w:t>Examples of permissible activities include, but are not limited to:</w:t>
      </w:r>
      <w:r w:rsidRPr="003F117C">
        <w:rPr>
          <w:rStyle w:val="eop"/>
          <w:rFonts w:eastAsiaTheme="majorEastAsia"/>
        </w:rPr>
        <w:t> </w:t>
      </w:r>
    </w:p>
    <w:p w14:paraId="6E3DB726" w14:textId="77777777" w:rsidR="003F117C" w:rsidRPr="003F117C" w:rsidRDefault="003F117C" w:rsidP="003F117C">
      <w:pPr>
        <w:pStyle w:val="paragraph"/>
        <w:numPr>
          <w:ilvl w:val="2"/>
          <w:numId w:val="17"/>
        </w:numPr>
        <w:spacing w:before="0" w:beforeAutospacing="0" w:after="0" w:afterAutospacing="0" w:line="276" w:lineRule="auto"/>
        <w:textAlignment w:val="baseline"/>
      </w:pPr>
      <w:r w:rsidRPr="003F117C">
        <w:rPr>
          <w:rStyle w:val="normaltextrun"/>
          <w:rFonts w:eastAsiaTheme="majorEastAsia"/>
        </w:rPr>
        <w:t>Costs associated with feasibility studies, business coaching, conducting analyses and risk assessments, business consulting</w:t>
      </w:r>
      <w:r w:rsidRPr="003F117C">
        <w:rPr>
          <w:rStyle w:val="superscript"/>
          <w:rFonts w:eastAsiaTheme="majorEastAsia"/>
          <w:vertAlign w:val="superscript"/>
        </w:rPr>
        <w:t>1</w:t>
      </w:r>
      <w:r w:rsidRPr="003F117C">
        <w:rPr>
          <w:rStyle w:val="normaltextrun"/>
          <w:rFonts w:eastAsiaTheme="majorEastAsia"/>
        </w:rPr>
        <w:t xml:space="preserve"> in numerous disciplines including identifying opportunities for potential economic transition and training needs for growth or </w:t>
      </w:r>
      <w:proofErr w:type="gramStart"/>
      <w:r w:rsidRPr="003F117C">
        <w:rPr>
          <w:rStyle w:val="normaltextrun"/>
          <w:rFonts w:eastAsiaTheme="majorEastAsia"/>
        </w:rPr>
        <w:t>pivoting;</w:t>
      </w:r>
      <w:proofErr w:type="gramEnd"/>
      <w:r w:rsidRPr="003F117C">
        <w:rPr>
          <w:rStyle w:val="eop"/>
          <w:rFonts w:eastAsiaTheme="majorEastAsia"/>
        </w:rPr>
        <w:t> </w:t>
      </w:r>
    </w:p>
    <w:p w14:paraId="50A820F1" w14:textId="77777777" w:rsidR="003F117C" w:rsidRPr="003F117C" w:rsidRDefault="003F117C" w:rsidP="003F117C">
      <w:pPr>
        <w:pStyle w:val="paragraph"/>
        <w:numPr>
          <w:ilvl w:val="2"/>
          <w:numId w:val="17"/>
        </w:numPr>
        <w:spacing w:before="0" w:beforeAutospacing="0" w:after="0" w:afterAutospacing="0" w:line="276" w:lineRule="auto"/>
        <w:textAlignment w:val="baseline"/>
      </w:pPr>
      <w:r w:rsidRPr="003F117C">
        <w:rPr>
          <w:rStyle w:val="normaltextrun"/>
          <w:rFonts w:eastAsiaTheme="majorEastAsia"/>
        </w:rPr>
        <w:t xml:space="preserve">Incumbent Worker </w:t>
      </w:r>
      <w:proofErr w:type="gramStart"/>
      <w:r w:rsidRPr="003F117C">
        <w:rPr>
          <w:rStyle w:val="normaltextrun"/>
          <w:rFonts w:eastAsiaTheme="majorEastAsia"/>
        </w:rPr>
        <w:t>Training;</w:t>
      </w:r>
      <w:proofErr w:type="gramEnd"/>
      <w:r w:rsidRPr="003F117C">
        <w:rPr>
          <w:rStyle w:val="normaltextrun"/>
          <w:rFonts w:eastAsiaTheme="majorEastAsia"/>
        </w:rPr>
        <w:t> </w:t>
      </w:r>
      <w:r w:rsidRPr="003F117C">
        <w:rPr>
          <w:rStyle w:val="eop"/>
          <w:rFonts w:eastAsiaTheme="majorEastAsia"/>
        </w:rPr>
        <w:t> </w:t>
      </w:r>
    </w:p>
    <w:p w14:paraId="5D04AC5E" w14:textId="59D0B2E1" w:rsidR="003F117C" w:rsidRPr="003F117C" w:rsidRDefault="003F117C" w:rsidP="003F117C">
      <w:pPr>
        <w:pStyle w:val="paragraph"/>
        <w:numPr>
          <w:ilvl w:val="2"/>
          <w:numId w:val="17"/>
        </w:numPr>
        <w:spacing w:before="0" w:beforeAutospacing="0" w:after="0" w:afterAutospacing="0" w:line="276" w:lineRule="auto"/>
        <w:textAlignment w:val="baseline"/>
      </w:pPr>
      <w:r w:rsidRPr="003F117C">
        <w:rPr>
          <w:rStyle w:val="normaltextrun"/>
          <w:rFonts w:eastAsiaTheme="majorEastAsia"/>
        </w:rPr>
        <w:t xml:space="preserve">Installation of internet and communications equipment essential for business accessibility and </w:t>
      </w:r>
      <w:proofErr w:type="gramStart"/>
      <w:r w:rsidRPr="003F117C">
        <w:rPr>
          <w:rStyle w:val="normaltextrun"/>
          <w:rFonts w:eastAsiaTheme="majorEastAsia"/>
        </w:rPr>
        <w:t>functioning;</w:t>
      </w:r>
      <w:proofErr w:type="gramEnd"/>
      <w:r w:rsidRPr="003F117C">
        <w:rPr>
          <w:rStyle w:val="eop"/>
          <w:rFonts w:eastAsiaTheme="majorEastAsia"/>
        </w:rPr>
        <w:t> </w:t>
      </w:r>
    </w:p>
    <w:p w14:paraId="60E5768A" w14:textId="175584CB" w:rsidR="000321AC" w:rsidRDefault="000321AC" w:rsidP="00341A46">
      <w:pPr>
        <w:pStyle w:val="Default"/>
      </w:pPr>
    </w:p>
    <w:p w14:paraId="3D5533D6" w14:textId="77777777" w:rsidR="00341A46" w:rsidRPr="000321AC" w:rsidRDefault="00341A46" w:rsidP="00341A46">
      <w:pPr>
        <w:pStyle w:val="Default"/>
      </w:pPr>
    </w:p>
    <w:p w14:paraId="06F2B146" w14:textId="3CE2D357" w:rsidR="007726AA" w:rsidRPr="00287C11" w:rsidRDefault="00287C11" w:rsidP="001E1C6E">
      <w:pPr>
        <w:tabs>
          <w:tab w:val="left" w:pos="5415"/>
        </w:tabs>
        <w:jc w:val="both"/>
        <w:rPr>
          <w:rFonts w:ascii="Times New Roman" w:hAnsi="Times New Roman" w:cs="Times New Roman"/>
          <w:color w:val="000000" w:themeColor="text1"/>
        </w:rPr>
      </w:pPr>
      <w:r w:rsidRPr="00287C11">
        <w:rPr>
          <w:rFonts w:ascii="Times New Roman" w:hAnsi="Times New Roman" w:cs="Times New Roman"/>
          <w:sz w:val="13"/>
          <w:szCs w:val="13"/>
        </w:rPr>
        <w:t xml:space="preserve">1 </w:t>
      </w:r>
      <w:r w:rsidRPr="00287C11">
        <w:rPr>
          <w:rFonts w:ascii="Times New Roman" w:hAnsi="Times New Roman" w:cs="Times New Roman"/>
          <w:sz w:val="20"/>
          <w:szCs w:val="20"/>
        </w:rPr>
        <w:t xml:space="preserve">Consulting that meets USDOL’s definition may be subject to a limitation on fees. For example, for PY 2023 it was $815/day representing an 8-hour workday. </w:t>
      </w:r>
      <w:r w:rsidRPr="00287C11">
        <w:rPr>
          <w:rFonts w:ascii="Times New Roman" w:hAnsi="Times New Roman" w:cs="Times New Roman"/>
        </w:rPr>
        <w:t xml:space="preserve"> </w:t>
      </w:r>
      <w:r w:rsidR="003C0E54" w:rsidRPr="00287C11">
        <w:rPr>
          <w:rFonts w:ascii="Times New Roman" w:hAnsi="Times New Roman" w:cs="Times New Roman"/>
          <w:color w:val="000000" w:themeColor="text1"/>
        </w:rPr>
        <w:tab/>
      </w:r>
    </w:p>
    <w:p w14:paraId="2A044154" w14:textId="05416C42" w:rsidR="00287C11" w:rsidRDefault="00CE51A8" w:rsidP="00CE51A8">
      <w:pPr>
        <w:pStyle w:val="Heading1"/>
        <w:numPr>
          <w:ilvl w:val="0"/>
          <w:numId w:val="18"/>
        </w:numPr>
        <w:tabs>
          <w:tab w:val="left" w:pos="720"/>
          <w:tab w:val="left" w:pos="1440"/>
          <w:tab w:val="left" w:pos="2160"/>
          <w:tab w:val="left" w:pos="5220"/>
        </w:tabs>
        <w:rPr>
          <w:rFonts w:ascii="Times New Roman" w:hAnsi="Times New Roman" w:cs="Times New Roman"/>
          <w:color w:val="000000" w:themeColor="text1"/>
          <w:sz w:val="24"/>
          <w:szCs w:val="24"/>
        </w:rPr>
      </w:pPr>
      <w:r w:rsidRPr="00CE51A8">
        <w:rPr>
          <w:rFonts w:ascii="Times New Roman" w:hAnsi="Times New Roman" w:cs="Times New Roman"/>
          <w:color w:val="000000" w:themeColor="text1"/>
          <w:sz w:val="24"/>
          <w:szCs w:val="24"/>
        </w:rPr>
        <w:lastRenderedPageBreak/>
        <w:t xml:space="preserve">Purchasing remote access tools, supplies, or software that allows employees to work from home while damage is repaired or new building arrangements are made (e.g. computers, printers, telephones, headsets, video conferencing software, etc.). Note: single items over $5,000 are considered capital expenditures and are not </w:t>
      </w:r>
      <w:proofErr w:type="gramStart"/>
      <w:r w:rsidRPr="00CE51A8">
        <w:rPr>
          <w:rFonts w:ascii="Times New Roman" w:hAnsi="Times New Roman" w:cs="Times New Roman"/>
          <w:color w:val="000000" w:themeColor="text1"/>
          <w:sz w:val="24"/>
          <w:szCs w:val="24"/>
        </w:rPr>
        <w:t>allowed;</w:t>
      </w:r>
      <w:proofErr w:type="gramEnd"/>
    </w:p>
    <w:p w14:paraId="085190D6" w14:textId="21CD365C" w:rsidR="00CE51A8" w:rsidRDefault="00976EF7" w:rsidP="00976EF7">
      <w:pPr>
        <w:pStyle w:val="ListParagraph"/>
        <w:numPr>
          <w:ilvl w:val="0"/>
          <w:numId w:val="18"/>
        </w:numPr>
        <w:rPr>
          <w:rFonts w:ascii="Times New Roman" w:hAnsi="Times New Roman" w:cs="Times New Roman"/>
        </w:rPr>
      </w:pPr>
      <w:r w:rsidRPr="00976EF7">
        <w:rPr>
          <w:rFonts w:ascii="Times New Roman" w:hAnsi="Times New Roman" w:cs="Times New Roman"/>
        </w:rPr>
        <w:t xml:space="preserve">Paying for services or tools for restaurants or retail establishments to convert to online sales or delivery of orders while damage is being repaired, or new establishments are </w:t>
      </w:r>
      <w:proofErr w:type="gramStart"/>
      <w:r w:rsidRPr="00976EF7">
        <w:rPr>
          <w:rFonts w:ascii="Times New Roman" w:hAnsi="Times New Roman" w:cs="Times New Roman"/>
        </w:rPr>
        <w:t>progressing;</w:t>
      </w:r>
      <w:proofErr w:type="gramEnd"/>
    </w:p>
    <w:p w14:paraId="2A1ACAC8" w14:textId="77777777" w:rsidR="00976EF7" w:rsidRPr="00976EF7" w:rsidRDefault="00976EF7" w:rsidP="00976EF7">
      <w:pPr>
        <w:pStyle w:val="ListParagraph"/>
        <w:numPr>
          <w:ilvl w:val="0"/>
          <w:numId w:val="18"/>
        </w:numPr>
        <w:rPr>
          <w:rFonts w:ascii="Times New Roman" w:hAnsi="Times New Roman" w:cs="Times New Roman"/>
        </w:rPr>
      </w:pPr>
      <w:r w:rsidRPr="00976EF7">
        <w:rPr>
          <w:rFonts w:ascii="Times New Roman" w:hAnsi="Times New Roman" w:cs="Times New Roman"/>
        </w:rPr>
        <w:t>Purchasing cleaning/sanitation supplies and/or services that will allow a business to maintain an on-site workforce by reducing exposure to mold, mildew, or other hazards associated with Hurricane Helene Disaster damage/flooding; or</w:t>
      </w:r>
    </w:p>
    <w:p w14:paraId="2D776AC7" w14:textId="79EB57E9" w:rsidR="00976EF7" w:rsidRDefault="00976EF7" w:rsidP="00976EF7">
      <w:pPr>
        <w:pStyle w:val="ListParagraph"/>
        <w:numPr>
          <w:ilvl w:val="0"/>
          <w:numId w:val="18"/>
        </w:numPr>
        <w:rPr>
          <w:rFonts w:ascii="Times New Roman" w:hAnsi="Times New Roman" w:cs="Times New Roman"/>
        </w:rPr>
      </w:pPr>
      <w:r w:rsidRPr="00976EF7">
        <w:rPr>
          <w:rFonts w:ascii="Times New Roman" w:hAnsi="Times New Roman" w:cs="Times New Roman"/>
        </w:rPr>
        <w:t>Other creative approaches and strategies to reduce or eliminate the need for layoffs.</w:t>
      </w:r>
    </w:p>
    <w:p w14:paraId="246E8CC3" w14:textId="77777777" w:rsidR="005B0F11" w:rsidRPr="005B0F11" w:rsidRDefault="005B0F11" w:rsidP="005B0F11">
      <w:pPr>
        <w:ind w:firstLine="720"/>
        <w:rPr>
          <w:rFonts w:ascii="Times New Roman" w:hAnsi="Times New Roman" w:cs="Times New Roman"/>
          <w:b/>
          <w:bCs/>
        </w:rPr>
      </w:pPr>
      <w:r w:rsidRPr="005B0F11">
        <w:rPr>
          <w:rFonts w:ascii="Times New Roman" w:hAnsi="Times New Roman" w:cs="Times New Roman"/>
          <w:b/>
          <w:bCs/>
        </w:rPr>
        <w:t>Prohibited Use of Funds</w:t>
      </w:r>
    </w:p>
    <w:p w14:paraId="401AE6D0" w14:textId="77777777" w:rsidR="005B0F11" w:rsidRPr="005B0F11" w:rsidRDefault="005B0F11" w:rsidP="005B0F11">
      <w:pPr>
        <w:ind w:left="720"/>
        <w:rPr>
          <w:rFonts w:ascii="Times New Roman" w:hAnsi="Times New Roman" w:cs="Times New Roman"/>
        </w:rPr>
      </w:pPr>
      <w:r w:rsidRPr="005B0F11">
        <w:rPr>
          <w:rFonts w:ascii="Times New Roman" w:hAnsi="Times New Roman" w:cs="Times New Roman"/>
        </w:rPr>
        <w:t>Resources from the Hurricane Helene Business Edge Fund may not be used for the following:</w:t>
      </w:r>
    </w:p>
    <w:p w14:paraId="63158876" w14:textId="15488740" w:rsidR="005B0F11" w:rsidRPr="00837A1D"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 xml:space="preserve">Products or services covered by </w:t>
      </w:r>
      <w:proofErr w:type="gramStart"/>
      <w:r w:rsidRPr="00837A1D">
        <w:rPr>
          <w:rFonts w:ascii="Times New Roman" w:hAnsi="Times New Roman" w:cs="Times New Roman"/>
        </w:rPr>
        <w:t>insurance;</w:t>
      </w:r>
      <w:proofErr w:type="gramEnd"/>
    </w:p>
    <w:p w14:paraId="4C20FAF9" w14:textId="22398DAA" w:rsidR="005B0F11" w:rsidRPr="00837A1D"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 xml:space="preserve">Hazard </w:t>
      </w:r>
      <w:proofErr w:type="gramStart"/>
      <w:r w:rsidRPr="00837A1D">
        <w:rPr>
          <w:rFonts w:ascii="Times New Roman" w:hAnsi="Times New Roman" w:cs="Times New Roman"/>
        </w:rPr>
        <w:t>pay;</w:t>
      </w:r>
      <w:proofErr w:type="gramEnd"/>
    </w:p>
    <w:p w14:paraId="2848EFB6" w14:textId="3F203A15" w:rsidR="005B0F11" w:rsidRPr="00837A1D" w:rsidRDefault="005B0F11" w:rsidP="00837A1D">
      <w:pPr>
        <w:pStyle w:val="ListParagraph"/>
        <w:numPr>
          <w:ilvl w:val="1"/>
          <w:numId w:val="20"/>
        </w:numPr>
        <w:rPr>
          <w:rFonts w:ascii="Times New Roman" w:hAnsi="Times New Roman" w:cs="Times New Roman"/>
        </w:rPr>
      </w:pPr>
      <w:proofErr w:type="gramStart"/>
      <w:r w:rsidRPr="00837A1D">
        <w:rPr>
          <w:rFonts w:ascii="Times New Roman" w:hAnsi="Times New Roman" w:cs="Times New Roman"/>
        </w:rPr>
        <w:t>Rent;</w:t>
      </w:r>
      <w:proofErr w:type="gramEnd"/>
    </w:p>
    <w:p w14:paraId="1120D703" w14:textId="3EBC8010" w:rsidR="005B0F11" w:rsidRPr="00837A1D"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Employee wages/</w:t>
      </w:r>
      <w:proofErr w:type="gramStart"/>
      <w:r w:rsidRPr="00837A1D">
        <w:rPr>
          <w:rFonts w:ascii="Times New Roman" w:hAnsi="Times New Roman" w:cs="Times New Roman"/>
        </w:rPr>
        <w:t>benefits;</w:t>
      </w:r>
      <w:proofErr w:type="gramEnd"/>
    </w:p>
    <w:p w14:paraId="33E542EA" w14:textId="40CA600B" w:rsidR="005B0F11" w:rsidRPr="00837A1D"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 xml:space="preserve">Supportive services such as childcare, transportation costs, lodging expenses, or </w:t>
      </w:r>
      <w:proofErr w:type="gramStart"/>
      <w:r w:rsidRPr="00837A1D">
        <w:rPr>
          <w:rFonts w:ascii="Times New Roman" w:hAnsi="Times New Roman" w:cs="Times New Roman"/>
        </w:rPr>
        <w:t>meals;</w:t>
      </w:r>
      <w:proofErr w:type="gramEnd"/>
    </w:p>
    <w:p w14:paraId="7D44E704" w14:textId="717F59C7" w:rsidR="005B0F11" w:rsidRPr="00837A1D"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 xml:space="preserve">Equipment that contributes to the capital assets (single items over $5,000) of a </w:t>
      </w:r>
      <w:proofErr w:type="gramStart"/>
      <w:r w:rsidRPr="00837A1D">
        <w:rPr>
          <w:rFonts w:ascii="Times New Roman" w:hAnsi="Times New Roman" w:cs="Times New Roman"/>
        </w:rPr>
        <w:t>business;</w:t>
      </w:r>
      <w:proofErr w:type="gramEnd"/>
      <w:r w:rsidRPr="00837A1D">
        <w:rPr>
          <w:rFonts w:ascii="Times New Roman" w:hAnsi="Times New Roman" w:cs="Times New Roman"/>
        </w:rPr>
        <w:t xml:space="preserve"> </w:t>
      </w:r>
    </w:p>
    <w:p w14:paraId="575F86C1" w14:textId="7F93F3E5" w:rsidR="005B0F11" w:rsidRPr="00837A1D"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Improvements or upgrades that contribute to the capital assets of a business.</w:t>
      </w:r>
    </w:p>
    <w:p w14:paraId="7F9F987C" w14:textId="3EEDCF55" w:rsidR="005B0F11" w:rsidRDefault="005B0F11" w:rsidP="00837A1D">
      <w:pPr>
        <w:pStyle w:val="ListParagraph"/>
        <w:numPr>
          <w:ilvl w:val="1"/>
          <w:numId w:val="20"/>
        </w:numPr>
        <w:rPr>
          <w:rFonts w:ascii="Times New Roman" w:hAnsi="Times New Roman" w:cs="Times New Roman"/>
        </w:rPr>
      </w:pPr>
      <w:r w:rsidRPr="00837A1D">
        <w:rPr>
          <w:rFonts w:ascii="Times New Roman" w:hAnsi="Times New Roman" w:cs="Times New Roman"/>
        </w:rPr>
        <w:t>Capitalization of Businesses (for example, purchasing supplies or materials that will go into the final product sold or provided by the business)</w:t>
      </w:r>
    </w:p>
    <w:p w14:paraId="079037C4" w14:textId="77777777" w:rsidR="00837A1D" w:rsidRPr="00837A1D" w:rsidRDefault="00837A1D" w:rsidP="00837A1D">
      <w:pPr>
        <w:ind w:firstLine="720"/>
        <w:rPr>
          <w:rFonts w:ascii="Times New Roman" w:hAnsi="Times New Roman" w:cs="Times New Roman"/>
          <w:b/>
          <w:bCs/>
        </w:rPr>
      </w:pPr>
      <w:r w:rsidRPr="00837A1D">
        <w:rPr>
          <w:rFonts w:ascii="Times New Roman" w:hAnsi="Times New Roman" w:cs="Times New Roman"/>
          <w:b/>
          <w:bCs/>
        </w:rPr>
        <w:t>Funding Cap</w:t>
      </w:r>
    </w:p>
    <w:p w14:paraId="37FD3BB7" w14:textId="71B18CDC" w:rsidR="00837A1D" w:rsidRDefault="00837A1D" w:rsidP="00837A1D">
      <w:pPr>
        <w:ind w:left="720"/>
        <w:rPr>
          <w:rFonts w:ascii="Times New Roman" w:hAnsi="Times New Roman" w:cs="Times New Roman"/>
        </w:rPr>
      </w:pPr>
      <w:r w:rsidRPr="00837A1D">
        <w:rPr>
          <w:rFonts w:ascii="Times New Roman" w:hAnsi="Times New Roman" w:cs="Times New Roman"/>
        </w:rPr>
        <w:t>Eligible businesses and/or CBOs may receive up to $10,000.00 in Hurricane Helene Business Edge Fund grant funds. The DWS’ Business Edge workforce and partnering WDBs will assist businesses on a first-come, first-served basis, looking for the largest impact to layoff aversion in the workforce, and considering the above</w:t>
      </w:r>
      <w:r w:rsidR="0054107F">
        <w:rPr>
          <w:rFonts w:ascii="Times New Roman" w:hAnsi="Times New Roman" w:cs="Times New Roman"/>
        </w:rPr>
        <w:t xml:space="preserve"> preferences.</w:t>
      </w:r>
    </w:p>
    <w:p w14:paraId="1B4636B7" w14:textId="5A017A79" w:rsidR="0054107F" w:rsidRDefault="0054107F" w:rsidP="00837A1D">
      <w:pPr>
        <w:ind w:left="720"/>
        <w:rPr>
          <w:rFonts w:ascii="Times New Roman" w:hAnsi="Times New Roman" w:cs="Times New Roman"/>
        </w:rPr>
      </w:pPr>
      <w:r w:rsidRPr="0054107F">
        <w:rPr>
          <w:rFonts w:ascii="Times New Roman" w:hAnsi="Times New Roman" w:cs="Times New Roman"/>
        </w:rPr>
        <w:t>The DWS and partnering WDBs may consider proposals that exceed this cap if extenuating circumstances warrant, as determined by The Business Edge Program, in its sole and absolute discretion.</w:t>
      </w:r>
    </w:p>
    <w:p w14:paraId="35381BE1" w14:textId="77777777" w:rsidR="0054107F" w:rsidRPr="0054107F" w:rsidRDefault="0054107F" w:rsidP="0054107F">
      <w:pPr>
        <w:ind w:left="720"/>
        <w:rPr>
          <w:rFonts w:ascii="Times New Roman" w:hAnsi="Times New Roman" w:cs="Times New Roman"/>
          <w:b/>
          <w:bCs/>
        </w:rPr>
      </w:pPr>
      <w:r w:rsidRPr="0054107F">
        <w:rPr>
          <w:rFonts w:ascii="Times New Roman" w:hAnsi="Times New Roman" w:cs="Times New Roman"/>
          <w:b/>
          <w:bCs/>
        </w:rPr>
        <w:lastRenderedPageBreak/>
        <w:t>Grant Agreement</w:t>
      </w:r>
    </w:p>
    <w:p w14:paraId="449253D7" w14:textId="77777777" w:rsidR="0054107F" w:rsidRPr="0054107F" w:rsidRDefault="0054107F" w:rsidP="0054107F">
      <w:pPr>
        <w:ind w:left="720"/>
        <w:rPr>
          <w:rFonts w:ascii="Times New Roman" w:hAnsi="Times New Roman" w:cs="Times New Roman"/>
        </w:rPr>
      </w:pPr>
      <w:r w:rsidRPr="0054107F">
        <w:rPr>
          <w:rFonts w:ascii="Times New Roman" w:hAnsi="Times New Roman" w:cs="Times New Roman"/>
        </w:rPr>
        <w:t>Upon execution of the grant agreement, small businesses and/or CBOs shall submit an itemized invoice with all copies of receipts to their local WDB.</w:t>
      </w:r>
    </w:p>
    <w:p w14:paraId="5AC0708D" w14:textId="3CA7356C" w:rsidR="0054107F" w:rsidRDefault="0054107F" w:rsidP="0054107F">
      <w:pPr>
        <w:ind w:left="720"/>
        <w:rPr>
          <w:rFonts w:ascii="Times New Roman" w:hAnsi="Times New Roman" w:cs="Times New Roman"/>
        </w:rPr>
      </w:pPr>
      <w:r w:rsidRPr="0054107F">
        <w:rPr>
          <w:rFonts w:ascii="Times New Roman" w:hAnsi="Times New Roman" w:cs="Times New Roman"/>
          <w:b/>
          <w:bCs/>
        </w:rPr>
        <w:t>Note:</w:t>
      </w:r>
      <w:r w:rsidRPr="0054107F">
        <w:rPr>
          <w:rFonts w:ascii="Times New Roman" w:hAnsi="Times New Roman" w:cs="Times New Roman"/>
        </w:rPr>
        <w:t xml:space="preserve"> All associated costs must comply with the cost principles contained in 2 CFR 200, Uniform Administrative Requirements, Cost Principles, and Audit Requirements for Federal Awards.</w:t>
      </w:r>
    </w:p>
    <w:p w14:paraId="61CB7C05" w14:textId="25AA3688" w:rsidR="0054107F" w:rsidRDefault="00C7393E" w:rsidP="0054107F">
      <w:pPr>
        <w:rPr>
          <w:rFonts w:ascii="Times New Roman" w:hAnsi="Times New Roman" w:cs="Times New Roman"/>
          <w:b/>
          <w:bCs/>
        </w:rPr>
      </w:pPr>
      <w:r>
        <w:rPr>
          <w:rFonts w:ascii="Times New Roman" w:hAnsi="Times New Roman" w:cs="Times New Roman"/>
          <w:b/>
          <w:bCs/>
        </w:rPr>
        <w:t xml:space="preserve">    C.  </w:t>
      </w:r>
      <w:r w:rsidRPr="00C7393E">
        <w:rPr>
          <w:rFonts w:ascii="Times New Roman" w:hAnsi="Times New Roman" w:cs="Times New Roman"/>
          <w:b/>
          <w:bCs/>
        </w:rPr>
        <w:t>APPLYING TO HURRICANE HELENE BUSINESS EDGE FUND</w:t>
      </w:r>
    </w:p>
    <w:p w14:paraId="50689681" w14:textId="789BA78A" w:rsidR="00C7393E" w:rsidRPr="00C7393E" w:rsidRDefault="00C7393E" w:rsidP="00C7393E">
      <w:p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sidRPr="00C7393E">
        <w:rPr>
          <w:rFonts w:ascii="Times New Roman" w:hAnsi="Times New Roman" w:cs="Times New Roman"/>
          <w:b/>
          <w:bCs/>
        </w:rPr>
        <w:t>Application Submission</w:t>
      </w:r>
    </w:p>
    <w:p w14:paraId="5762BF82" w14:textId="77777777" w:rsidR="00C7393E" w:rsidRPr="00C7393E" w:rsidRDefault="00C7393E" w:rsidP="00C7393E">
      <w:pPr>
        <w:ind w:left="720"/>
        <w:rPr>
          <w:rFonts w:ascii="Times New Roman" w:hAnsi="Times New Roman" w:cs="Times New Roman"/>
        </w:rPr>
      </w:pPr>
      <w:r w:rsidRPr="00C7393E">
        <w:rPr>
          <w:rFonts w:ascii="Times New Roman" w:hAnsi="Times New Roman" w:cs="Times New Roman"/>
        </w:rPr>
        <w:t>Eligible businesses, CBOs, and/or partner agencies should submit completed applications through their local WDB. Individual WDBs will determine their application submission process.</w:t>
      </w:r>
    </w:p>
    <w:p w14:paraId="0259C69B" w14:textId="77777777" w:rsidR="00C7393E" w:rsidRPr="00C7393E" w:rsidRDefault="00C7393E" w:rsidP="00C7393E">
      <w:pPr>
        <w:ind w:firstLine="720"/>
        <w:rPr>
          <w:rFonts w:ascii="Times New Roman" w:hAnsi="Times New Roman" w:cs="Times New Roman"/>
        </w:rPr>
      </w:pPr>
      <w:r w:rsidRPr="00C7393E">
        <w:rPr>
          <w:rFonts w:ascii="Times New Roman" w:hAnsi="Times New Roman" w:cs="Times New Roman"/>
        </w:rPr>
        <w:t>At a minimum, a completed application includes:</w:t>
      </w:r>
    </w:p>
    <w:p w14:paraId="4924DCC2" w14:textId="06775598" w:rsidR="00C7393E" w:rsidRPr="007A5B60" w:rsidRDefault="00C7393E" w:rsidP="007A5B60">
      <w:pPr>
        <w:pStyle w:val="ListParagraph"/>
        <w:numPr>
          <w:ilvl w:val="1"/>
          <w:numId w:val="22"/>
        </w:numPr>
        <w:rPr>
          <w:rFonts w:ascii="Times New Roman" w:hAnsi="Times New Roman" w:cs="Times New Roman"/>
        </w:rPr>
      </w:pPr>
      <w:r w:rsidRPr="007A5B60">
        <w:rPr>
          <w:rFonts w:ascii="Times New Roman" w:hAnsi="Times New Roman" w:cs="Times New Roman"/>
        </w:rPr>
        <w:t xml:space="preserve">The amount of funds requested and a brief itemized description of all </w:t>
      </w:r>
      <w:proofErr w:type="gramStart"/>
      <w:r w:rsidRPr="007A5B60">
        <w:rPr>
          <w:rFonts w:ascii="Times New Roman" w:hAnsi="Times New Roman" w:cs="Times New Roman"/>
        </w:rPr>
        <w:t>costs;</w:t>
      </w:r>
      <w:proofErr w:type="gramEnd"/>
    </w:p>
    <w:p w14:paraId="2635DE04" w14:textId="2B1B5075" w:rsidR="00C7393E" w:rsidRPr="007A5B60" w:rsidRDefault="00C7393E" w:rsidP="007A5B60">
      <w:pPr>
        <w:pStyle w:val="ListParagraph"/>
        <w:numPr>
          <w:ilvl w:val="1"/>
          <w:numId w:val="22"/>
        </w:numPr>
        <w:rPr>
          <w:rFonts w:ascii="Times New Roman" w:hAnsi="Times New Roman" w:cs="Times New Roman"/>
        </w:rPr>
      </w:pPr>
      <w:r w:rsidRPr="007A5B60">
        <w:rPr>
          <w:rFonts w:ascii="Times New Roman" w:hAnsi="Times New Roman" w:cs="Times New Roman"/>
        </w:rPr>
        <w:t xml:space="preserve">The number of employees affected, and jobs saved through </w:t>
      </w:r>
      <w:proofErr w:type="gramStart"/>
      <w:r w:rsidRPr="007A5B60">
        <w:rPr>
          <w:rFonts w:ascii="Times New Roman" w:hAnsi="Times New Roman" w:cs="Times New Roman"/>
        </w:rPr>
        <w:t>funding;</w:t>
      </w:r>
      <w:proofErr w:type="gramEnd"/>
    </w:p>
    <w:p w14:paraId="7B92FA45" w14:textId="51EA60BC" w:rsidR="00C7393E" w:rsidRPr="007A5B60" w:rsidRDefault="00C7393E" w:rsidP="007A5B60">
      <w:pPr>
        <w:pStyle w:val="ListParagraph"/>
        <w:numPr>
          <w:ilvl w:val="1"/>
          <w:numId w:val="22"/>
        </w:numPr>
        <w:rPr>
          <w:rFonts w:ascii="Times New Roman" w:hAnsi="Times New Roman" w:cs="Times New Roman"/>
        </w:rPr>
      </w:pPr>
      <w:r w:rsidRPr="007A5B60">
        <w:rPr>
          <w:rFonts w:ascii="Times New Roman" w:hAnsi="Times New Roman" w:cs="Times New Roman"/>
        </w:rPr>
        <w:t xml:space="preserve">The average salary of the affected </w:t>
      </w:r>
      <w:proofErr w:type="gramStart"/>
      <w:r w:rsidRPr="007A5B60">
        <w:rPr>
          <w:rFonts w:ascii="Times New Roman" w:hAnsi="Times New Roman" w:cs="Times New Roman"/>
        </w:rPr>
        <w:t>employees;</w:t>
      </w:r>
      <w:proofErr w:type="gramEnd"/>
    </w:p>
    <w:p w14:paraId="50981975" w14:textId="278DEA09" w:rsidR="00C7393E" w:rsidRPr="007A5B60" w:rsidRDefault="00C7393E" w:rsidP="007A5B60">
      <w:pPr>
        <w:pStyle w:val="ListParagraph"/>
        <w:numPr>
          <w:ilvl w:val="1"/>
          <w:numId w:val="22"/>
        </w:numPr>
        <w:rPr>
          <w:rFonts w:ascii="Times New Roman" w:hAnsi="Times New Roman" w:cs="Times New Roman"/>
        </w:rPr>
      </w:pPr>
      <w:r w:rsidRPr="007A5B60">
        <w:rPr>
          <w:rFonts w:ascii="Times New Roman" w:hAnsi="Times New Roman" w:cs="Times New Roman"/>
        </w:rPr>
        <w:t xml:space="preserve">A brief profile of the business including name, address, and contact </w:t>
      </w:r>
      <w:proofErr w:type="gramStart"/>
      <w:r w:rsidRPr="007A5B60">
        <w:rPr>
          <w:rFonts w:ascii="Times New Roman" w:hAnsi="Times New Roman" w:cs="Times New Roman"/>
        </w:rPr>
        <w:t>information;</w:t>
      </w:r>
      <w:proofErr w:type="gramEnd"/>
    </w:p>
    <w:p w14:paraId="76158906" w14:textId="0A5817AA" w:rsidR="00C7393E" w:rsidRPr="007A5B60" w:rsidRDefault="00C7393E" w:rsidP="007A5B60">
      <w:pPr>
        <w:pStyle w:val="ListParagraph"/>
        <w:numPr>
          <w:ilvl w:val="1"/>
          <w:numId w:val="22"/>
        </w:numPr>
        <w:rPr>
          <w:rFonts w:ascii="Times New Roman" w:hAnsi="Times New Roman" w:cs="Times New Roman"/>
        </w:rPr>
      </w:pPr>
      <w:r w:rsidRPr="007A5B60">
        <w:rPr>
          <w:rFonts w:ascii="Times New Roman" w:hAnsi="Times New Roman" w:cs="Times New Roman"/>
        </w:rPr>
        <w:t>A brief narrative describing the layoff aversion plan and need for funds or a description of the services needed to develop a viable plan; and</w:t>
      </w:r>
    </w:p>
    <w:p w14:paraId="33369E1F" w14:textId="709097AB" w:rsidR="00C7393E" w:rsidRPr="007A5B60" w:rsidRDefault="00C7393E" w:rsidP="007A5B60">
      <w:pPr>
        <w:pStyle w:val="ListParagraph"/>
        <w:numPr>
          <w:ilvl w:val="1"/>
          <w:numId w:val="22"/>
        </w:numPr>
        <w:rPr>
          <w:rFonts w:ascii="Times New Roman" w:hAnsi="Times New Roman" w:cs="Times New Roman"/>
        </w:rPr>
      </w:pPr>
      <w:r w:rsidRPr="007A5B60">
        <w:rPr>
          <w:rFonts w:ascii="Times New Roman" w:hAnsi="Times New Roman" w:cs="Times New Roman"/>
        </w:rPr>
        <w:t>All supporting documentation.</w:t>
      </w:r>
    </w:p>
    <w:p w14:paraId="65D2B817" w14:textId="515CD750" w:rsidR="00C7393E" w:rsidRDefault="00C7393E" w:rsidP="007A5B60">
      <w:pPr>
        <w:ind w:left="720"/>
        <w:rPr>
          <w:rFonts w:ascii="Times New Roman" w:hAnsi="Times New Roman" w:cs="Times New Roman"/>
        </w:rPr>
      </w:pPr>
      <w:r w:rsidRPr="00C7393E">
        <w:rPr>
          <w:rFonts w:ascii="Times New Roman" w:hAnsi="Times New Roman" w:cs="Times New Roman"/>
        </w:rPr>
        <w:t>Applications will be accepted in the two-year period following the disaster designation or until funds are exhausted, whichever occurs first.</w:t>
      </w:r>
    </w:p>
    <w:p w14:paraId="372F84D6" w14:textId="77777777" w:rsidR="007A5B60" w:rsidRPr="007A5B60" w:rsidRDefault="007A5B60" w:rsidP="009F475B">
      <w:pPr>
        <w:ind w:firstLine="720"/>
        <w:rPr>
          <w:rFonts w:ascii="Times New Roman" w:hAnsi="Times New Roman" w:cs="Times New Roman"/>
          <w:b/>
          <w:bCs/>
        </w:rPr>
      </w:pPr>
      <w:r w:rsidRPr="007A5B60">
        <w:rPr>
          <w:rFonts w:ascii="Times New Roman" w:hAnsi="Times New Roman" w:cs="Times New Roman"/>
          <w:b/>
          <w:bCs/>
        </w:rPr>
        <w:t>Application Approval/Denial</w:t>
      </w:r>
    </w:p>
    <w:p w14:paraId="79635E59" w14:textId="75704B0B" w:rsidR="007A5B60" w:rsidRDefault="007A5B60" w:rsidP="009F475B">
      <w:pPr>
        <w:spacing w:line="276" w:lineRule="auto"/>
        <w:ind w:left="720"/>
        <w:rPr>
          <w:rFonts w:ascii="Times New Roman" w:hAnsi="Times New Roman" w:cs="Times New Roman"/>
        </w:rPr>
      </w:pPr>
      <w:r w:rsidRPr="007A5B60">
        <w:rPr>
          <w:rFonts w:ascii="Times New Roman" w:hAnsi="Times New Roman" w:cs="Times New Roman"/>
        </w:rPr>
        <w:t>Within two business days of receiving an application, the local WDB shall inform applicants, via email, that the application has been received, and if applicable, will request any additional documentation that is needed. Once all required documentation is submitted, the application will be processed, and a determination will be given</w:t>
      </w:r>
      <w:r>
        <w:rPr>
          <w:rFonts w:ascii="Times New Roman" w:hAnsi="Times New Roman" w:cs="Times New Roman"/>
        </w:rPr>
        <w:t xml:space="preserve"> </w:t>
      </w:r>
      <w:r w:rsidRPr="007A5B60">
        <w:rPr>
          <w:rFonts w:ascii="Times New Roman" w:hAnsi="Times New Roman" w:cs="Times New Roman"/>
        </w:rPr>
        <w:t>within the WDB-determined timeline. Upon approval, execution of an agreement, and receipt of the appropriate supporting documentation, the WDB shall directly reimburse the business or CBO.</w:t>
      </w:r>
    </w:p>
    <w:p w14:paraId="17642461" w14:textId="06A75451" w:rsidR="007A5B60" w:rsidRDefault="007A5B60" w:rsidP="007A5B60">
      <w:pPr>
        <w:spacing w:line="276" w:lineRule="auto"/>
        <w:rPr>
          <w:rFonts w:ascii="Times New Roman" w:hAnsi="Times New Roman" w:cs="Times New Roman"/>
          <w:b/>
          <w:bCs/>
        </w:rPr>
      </w:pPr>
      <w:r w:rsidRPr="007A5B60">
        <w:rPr>
          <w:rFonts w:ascii="Times New Roman" w:hAnsi="Times New Roman" w:cs="Times New Roman"/>
          <w:b/>
          <w:bCs/>
        </w:rPr>
        <w:t>D. REPORTING, MONITORING, &amp; RECORD RETENTION</w:t>
      </w:r>
    </w:p>
    <w:p w14:paraId="32778021" w14:textId="77777777" w:rsidR="009F475B" w:rsidRPr="009F475B" w:rsidRDefault="009F475B" w:rsidP="009F475B">
      <w:pPr>
        <w:spacing w:line="276" w:lineRule="auto"/>
        <w:ind w:firstLine="720"/>
        <w:rPr>
          <w:rFonts w:ascii="Times New Roman" w:hAnsi="Times New Roman" w:cs="Times New Roman"/>
          <w:b/>
          <w:bCs/>
        </w:rPr>
      </w:pPr>
      <w:r w:rsidRPr="009F475B">
        <w:rPr>
          <w:rFonts w:ascii="Times New Roman" w:hAnsi="Times New Roman" w:cs="Times New Roman"/>
          <w:b/>
          <w:bCs/>
        </w:rPr>
        <w:t>Administrative, Fiscal, and Programmatic Reporting</w:t>
      </w:r>
    </w:p>
    <w:p w14:paraId="7C09045D" w14:textId="2D7B4709" w:rsidR="009F475B" w:rsidRDefault="009F475B" w:rsidP="009F475B">
      <w:pPr>
        <w:spacing w:line="276" w:lineRule="auto"/>
        <w:ind w:left="720"/>
        <w:rPr>
          <w:rFonts w:ascii="Times New Roman" w:hAnsi="Times New Roman" w:cs="Times New Roman"/>
        </w:rPr>
      </w:pPr>
      <w:r w:rsidRPr="009F475B">
        <w:rPr>
          <w:rFonts w:ascii="Times New Roman" w:hAnsi="Times New Roman" w:cs="Times New Roman"/>
        </w:rPr>
        <w:lastRenderedPageBreak/>
        <w:t>Participating small businesses, or CBOs are responsible for providing accurate and truthful documentation, while WDBs will verify that authenticity. Monthly reports will be completed by the WDBs and submitted to DWS utilizing the provided report format.</w:t>
      </w:r>
    </w:p>
    <w:p w14:paraId="1E0F5A30" w14:textId="77777777" w:rsidR="009F475B" w:rsidRPr="009F475B" w:rsidRDefault="009F475B" w:rsidP="009F475B">
      <w:pPr>
        <w:spacing w:line="276" w:lineRule="auto"/>
        <w:ind w:left="720"/>
        <w:rPr>
          <w:rFonts w:ascii="Times New Roman" w:hAnsi="Times New Roman" w:cs="Times New Roman"/>
          <w:b/>
          <w:bCs/>
        </w:rPr>
      </w:pPr>
      <w:r w:rsidRPr="009F475B">
        <w:rPr>
          <w:rFonts w:ascii="Times New Roman" w:hAnsi="Times New Roman" w:cs="Times New Roman"/>
          <w:b/>
          <w:bCs/>
        </w:rPr>
        <w:t>Monitoring</w:t>
      </w:r>
    </w:p>
    <w:p w14:paraId="38302153" w14:textId="4E03A85F" w:rsidR="009F475B" w:rsidRDefault="009F475B" w:rsidP="009F475B">
      <w:pPr>
        <w:spacing w:line="276" w:lineRule="auto"/>
        <w:ind w:left="720"/>
        <w:rPr>
          <w:rFonts w:ascii="Times New Roman" w:hAnsi="Times New Roman" w:cs="Times New Roman"/>
        </w:rPr>
      </w:pPr>
      <w:r w:rsidRPr="009F475B">
        <w:rPr>
          <w:rFonts w:ascii="Times New Roman" w:hAnsi="Times New Roman" w:cs="Times New Roman"/>
        </w:rPr>
        <w:t xml:space="preserve">As the Hurricane Helene Business Edge Fund is federally funded, USDOL may conduct fiscal and/or programmatic monitoring of this initiative. Additionally, entities receiving an award may be subject to local, state, and federal monitoring and auditing. The DWS will communicate the monitoring/auditing results and findings to the entities through an official written report and may require corrective action by the WDBs, small businesses, and/or CBOs. The WDBs, small businesses, and/or CBOs must rectify all deficiencies cited within the </w:t>
      </w:r>
      <w:proofErr w:type="gramStart"/>
      <w:r w:rsidRPr="009F475B">
        <w:rPr>
          <w:rFonts w:ascii="Times New Roman" w:hAnsi="Times New Roman" w:cs="Times New Roman"/>
        </w:rPr>
        <w:t>period of time</w:t>
      </w:r>
      <w:proofErr w:type="gramEnd"/>
      <w:r w:rsidRPr="009F475B">
        <w:rPr>
          <w:rFonts w:ascii="Times New Roman" w:hAnsi="Times New Roman" w:cs="Times New Roman"/>
        </w:rPr>
        <w:t xml:space="preserve"> specified in the report. If such deficiencies are not corrected within the specified timeframe, the DWS may suspend payments, recoup payments, or immediately terminate the agreement and/or take any other action permitted by 2 CFR 200.</w:t>
      </w:r>
    </w:p>
    <w:p w14:paraId="32FE0EFA" w14:textId="77777777" w:rsidR="009F475B" w:rsidRPr="009F475B" w:rsidRDefault="009F475B" w:rsidP="009F475B">
      <w:pPr>
        <w:spacing w:line="276" w:lineRule="auto"/>
        <w:ind w:left="720"/>
        <w:rPr>
          <w:rFonts w:ascii="Times New Roman" w:hAnsi="Times New Roman" w:cs="Times New Roman"/>
          <w:b/>
          <w:bCs/>
        </w:rPr>
      </w:pPr>
      <w:r w:rsidRPr="009F475B">
        <w:rPr>
          <w:rFonts w:ascii="Times New Roman" w:hAnsi="Times New Roman" w:cs="Times New Roman"/>
          <w:b/>
          <w:bCs/>
        </w:rPr>
        <w:t>Other Reporting</w:t>
      </w:r>
    </w:p>
    <w:p w14:paraId="7E0ED48F" w14:textId="57916742" w:rsidR="009F475B" w:rsidRDefault="009F475B" w:rsidP="009F475B">
      <w:pPr>
        <w:spacing w:line="276" w:lineRule="auto"/>
        <w:ind w:left="720"/>
        <w:rPr>
          <w:rFonts w:ascii="Times New Roman" w:hAnsi="Times New Roman" w:cs="Times New Roman"/>
        </w:rPr>
      </w:pPr>
      <w:r w:rsidRPr="009F475B">
        <w:rPr>
          <w:rFonts w:ascii="Times New Roman" w:hAnsi="Times New Roman" w:cs="Times New Roman"/>
        </w:rPr>
        <w:t>To maintain support for the coordination of the Business Edge Program, success stories may be shared with various state and federal agencies, as well as with the media.</w:t>
      </w:r>
    </w:p>
    <w:p w14:paraId="26BE085D" w14:textId="77777777" w:rsidR="00936BB0" w:rsidRPr="00936BB0" w:rsidRDefault="00936BB0" w:rsidP="00936BB0">
      <w:pPr>
        <w:spacing w:line="276" w:lineRule="auto"/>
        <w:ind w:left="720"/>
        <w:rPr>
          <w:rFonts w:ascii="Times New Roman" w:hAnsi="Times New Roman" w:cs="Times New Roman"/>
          <w:b/>
          <w:bCs/>
        </w:rPr>
      </w:pPr>
      <w:r w:rsidRPr="00936BB0">
        <w:rPr>
          <w:rFonts w:ascii="Times New Roman" w:hAnsi="Times New Roman" w:cs="Times New Roman"/>
          <w:b/>
          <w:bCs/>
        </w:rPr>
        <w:t>Record Retention</w:t>
      </w:r>
    </w:p>
    <w:p w14:paraId="1264A1F1" w14:textId="6353A6AF" w:rsidR="00936BB0" w:rsidRDefault="00936BB0" w:rsidP="00936BB0">
      <w:pPr>
        <w:spacing w:line="276" w:lineRule="auto"/>
        <w:ind w:left="720"/>
        <w:rPr>
          <w:rFonts w:ascii="Times New Roman" w:hAnsi="Times New Roman" w:cs="Times New Roman"/>
        </w:rPr>
      </w:pPr>
      <w:r w:rsidRPr="00936BB0">
        <w:rPr>
          <w:rFonts w:ascii="Times New Roman" w:hAnsi="Times New Roman" w:cs="Times New Roman"/>
        </w:rPr>
        <w:t>In accordance with federal and state law, DWS requires participating WDBs, businesses, and/or CBOs to retain Hurricane Helene Business Edge Fund records for the latter of five years following the final expenditure or until any related litigation is complete.</w:t>
      </w:r>
    </w:p>
    <w:p w14:paraId="5EE5BF76" w14:textId="792BD226" w:rsidR="00936BB0" w:rsidRDefault="00936BB0" w:rsidP="00936BB0">
      <w:pPr>
        <w:spacing w:line="276" w:lineRule="auto"/>
        <w:rPr>
          <w:rFonts w:ascii="Times New Roman" w:hAnsi="Times New Roman" w:cs="Times New Roman"/>
          <w:b/>
          <w:bCs/>
        </w:rPr>
      </w:pPr>
      <w:r w:rsidRPr="00936BB0">
        <w:rPr>
          <w:rFonts w:ascii="Times New Roman" w:hAnsi="Times New Roman" w:cs="Times New Roman"/>
          <w:b/>
          <w:bCs/>
        </w:rPr>
        <w:t>E. FAIR PRACTICES AND ACCESSIBILITY</w:t>
      </w:r>
    </w:p>
    <w:p w14:paraId="4AA617FA" w14:textId="6202454B" w:rsidR="00ED273F" w:rsidRDefault="00ED273F" w:rsidP="00936BB0">
      <w:pPr>
        <w:spacing w:line="276" w:lineRule="auto"/>
        <w:rPr>
          <w:rFonts w:ascii="Times New Roman" w:hAnsi="Times New Roman" w:cs="Times New Roman"/>
        </w:rPr>
      </w:pPr>
      <w:r w:rsidRPr="00ED273F">
        <w:rPr>
          <w:rFonts w:ascii="Times New Roman" w:hAnsi="Times New Roman" w:cs="Times New Roman"/>
        </w:rPr>
        <w:t>It is the DWS policy that all persons have equal opportunity and access to services and facilities without regard to race, religion, color, sex, age, national origin or ancestry, marital status, parental status, sexual orientation, disability, or veteran status.</w:t>
      </w:r>
    </w:p>
    <w:p w14:paraId="24692958" w14:textId="10D7B3EC" w:rsidR="00ED273F" w:rsidRDefault="00ED273F" w:rsidP="00936BB0">
      <w:pPr>
        <w:spacing w:line="276" w:lineRule="auto"/>
        <w:rPr>
          <w:rFonts w:ascii="Times New Roman" w:hAnsi="Times New Roman" w:cs="Times New Roman"/>
          <w:b/>
          <w:bCs/>
        </w:rPr>
      </w:pPr>
      <w:r w:rsidRPr="00ED273F">
        <w:rPr>
          <w:rFonts w:ascii="Times New Roman" w:hAnsi="Times New Roman" w:cs="Times New Roman"/>
          <w:b/>
          <w:bCs/>
        </w:rPr>
        <w:t>References:</w:t>
      </w:r>
    </w:p>
    <w:p w14:paraId="12AA2CD4" w14:textId="3976B70B" w:rsidR="00862B13"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t>WIOA, Section 134(d)(1)(A)(ix)(II)(cc).</w:t>
      </w:r>
    </w:p>
    <w:p w14:paraId="25868B0C" w14:textId="1A58EF99" w:rsidR="00862B13"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t>WIOA Final Rule, 20 CFR 682.320.</w:t>
      </w:r>
    </w:p>
    <w:p w14:paraId="35911085" w14:textId="60EC88D0" w:rsidR="00862B13"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t>WIOA Final Rule, 20 CFR 682.340.</w:t>
      </w:r>
    </w:p>
    <w:p w14:paraId="19338AE5" w14:textId="7B2E440A" w:rsidR="00862B13"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t>Training and Employment Guidance Letter (TEGL) 19-16: Guidance</w:t>
      </w:r>
      <w:r w:rsidR="002D5CD0">
        <w:rPr>
          <w:rFonts w:ascii="Times New Roman" w:hAnsi="Times New Roman" w:cs="Times New Roman"/>
        </w:rPr>
        <w:t xml:space="preserve"> </w:t>
      </w:r>
      <w:r w:rsidRPr="00862B13">
        <w:rPr>
          <w:rFonts w:ascii="Times New Roman" w:hAnsi="Times New Roman" w:cs="Times New Roman"/>
        </w:rPr>
        <w:t>on Services provided through the Adult and Dislocated Worker</w:t>
      </w:r>
      <w:r w:rsidR="002D5CD0">
        <w:rPr>
          <w:rFonts w:ascii="Times New Roman" w:hAnsi="Times New Roman" w:cs="Times New Roman"/>
        </w:rPr>
        <w:t xml:space="preserve"> </w:t>
      </w:r>
      <w:r w:rsidRPr="00862B13">
        <w:rPr>
          <w:rFonts w:ascii="Times New Roman" w:hAnsi="Times New Roman" w:cs="Times New Roman"/>
        </w:rPr>
        <w:t>Programs and</w:t>
      </w:r>
    </w:p>
    <w:p w14:paraId="69643F17" w14:textId="358C535E" w:rsidR="00862B13"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t>The Wagner-Peyser Act Employment Services (March 1, 2017).</w:t>
      </w:r>
    </w:p>
    <w:p w14:paraId="45D555A2" w14:textId="38F52AD8" w:rsidR="00862B13"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t>Training and Employment Notice (TEN) 9-12: Layoff Aversion in</w:t>
      </w:r>
      <w:r w:rsidR="002D5CD0">
        <w:rPr>
          <w:rFonts w:ascii="Times New Roman" w:hAnsi="Times New Roman" w:cs="Times New Roman"/>
        </w:rPr>
        <w:t xml:space="preserve"> </w:t>
      </w:r>
      <w:r w:rsidRPr="00862B13">
        <w:rPr>
          <w:rFonts w:ascii="Times New Roman" w:hAnsi="Times New Roman" w:cs="Times New Roman"/>
        </w:rPr>
        <w:t>Rapid Response Systems (August 31, 2012).</w:t>
      </w:r>
    </w:p>
    <w:p w14:paraId="22DE8970" w14:textId="017FE0E7" w:rsidR="00ED273F" w:rsidRPr="00862B13" w:rsidRDefault="00862B13" w:rsidP="00862B13">
      <w:pPr>
        <w:pStyle w:val="ListParagraph"/>
        <w:numPr>
          <w:ilvl w:val="0"/>
          <w:numId w:val="23"/>
        </w:numPr>
        <w:spacing w:line="276" w:lineRule="auto"/>
        <w:rPr>
          <w:rFonts w:ascii="Times New Roman" w:hAnsi="Times New Roman" w:cs="Times New Roman"/>
        </w:rPr>
      </w:pPr>
      <w:r w:rsidRPr="00862B13">
        <w:rPr>
          <w:rFonts w:ascii="Times New Roman" w:hAnsi="Times New Roman" w:cs="Times New Roman"/>
        </w:rPr>
        <w:lastRenderedPageBreak/>
        <w:t xml:space="preserve">NC OSBM’s Hurricane Helene Recovery Revised Damage </w:t>
      </w:r>
      <w:proofErr w:type="spellStart"/>
      <w:r w:rsidRPr="00862B13">
        <w:rPr>
          <w:rFonts w:ascii="Times New Roman" w:hAnsi="Times New Roman" w:cs="Times New Roman"/>
        </w:rPr>
        <w:t>andNeeds</w:t>
      </w:r>
      <w:proofErr w:type="spellEnd"/>
      <w:r w:rsidRPr="00862B13">
        <w:rPr>
          <w:rFonts w:ascii="Times New Roman" w:hAnsi="Times New Roman" w:cs="Times New Roman"/>
        </w:rPr>
        <w:t xml:space="preserve"> Assessment (December 13, 2024).</w:t>
      </w:r>
    </w:p>
    <w:p w14:paraId="7EB83D91" w14:textId="46F46CF1"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65474E2E" w:rsidR="006662FB" w:rsidRPr="00661047" w:rsidRDefault="00862B13" w:rsidP="006662FB">
      <w:pPr>
        <w:rPr>
          <w:rFonts w:ascii="Times New Roman" w:hAnsi="Times New Roman" w:cs="Times New Roman"/>
          <w:color w:val="000000" w:themeColor="text1"/>
        </w:rPr>
      </w:pPr>
      <w:r>
        <w:rPr>
          <w:rFonts w:ascii="Times New Roman" w:hAnsi="Times New Roman" w:cs="Times New Roman"/>
          <w:color w:val="000000" w:themeColor="text1"/>
        </w:rPr>
        <w:t>December 31, 2026</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7328B54C" w:rsidR="00D90DFB" w:rsidRPr="00661047" w:rsidRDefault="00862B13" w:rsidP="00D90DFB">
      <w:pPr>
        <w:rPr>
          <w:rFonts w:ascii="Times New Roman" w:hAnsi="Times New Roman" w:cs="Times New Roman"/>
          <w:color w:val="000000" w:themeColor="text1"/>
        </w:rPr>
      </w:pPr>
      <w:r>
        <w:rPr>
          <w:rFonts w:ascii="Times New Roman" w:hAnsi="Times New Roman" w:cs="Times New Roman"/>
          <w:color w:val="000000" w:themeColor="text1"/>
        </w:rPr>
        <w:t>Industry and Talent Development Unit</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1F33CEC8" w14:textId="77777777" w:rsidR="00862B13" w:rsidRDefault="00862B13" w:rsidP="00862B13">
      <w:pPr>
        <w:pStyle w:val="Default"/>
        <w:rPr>
          <w:color w:val="auto"/>
        </w:rPr>
      </w:pPr>
    </w:p>
    <w:p w14:paraId="2190849B" w14:textId="0C7D6808" w:rsidR="00862B13" w:rsidRPr="00862B13" w:rsidRDefault="00862B13" w:rsidP="00862B13">
      <w:pPr>
        <w:pStyle w:val="Default"/>
        <w:numPr>
          <w:ilvl w:val="0"/>
          <w:numId w:val="24"/>
        </w:numPr>
      </w:pPr>
      <w:r w:rsidRPr="00862B13">
        <w:t>Hurricane Helene Business Edge Fund Grant Funding Request Form</w:t>
      </w:r>
    </w:p>
    <w:p w14:paraId="403BFFC2" w14:textId="7B28FBAB" w:rsidR="00862B13" w:rsidRPr="00862B13" w:rsidRDefault="00862B13" w:rsidP="00862B13">
      <w:pPr>
        <w:pStyle w:val="Default"/>
        <w:numPr>
          <w:ilvl w:val="0"/>
          <w:numId w:val="24"/>
        </w:numPr>
      </w:pPr>
      <w:r w:rsidRPr="00862B13">
        <w:t>Hurricane Helene Recovery Revised Damage and Needs Assessment</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FCD4018"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0209A8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7CD734E"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E01"/>
    <w:multiLevelType w:val="hybridMultilevel"/>
    <w:tmpl w:val="91CC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1E"/>
    <w:multiLevelType w:val="hybridMultilevel"/>
    <w:tmpl w:val="DCBA4E2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E238A7"/>
    <w:multiLevelType w:val="hybridMultilevel"/>
    <w:tmpl w:val="4A16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579AC"/>
    <w:multiLevelType w:val="multilevel"/>
    <w:tmpl w:val="1A94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6963"/>
    <w:multiLevelType w:val="hybridMultilevel"/>
    <w:tmpl w:val="CCCA0A14"/>
    <w:lvl w:ilvl="0" w:tplc="FFFFFFFF">
      <w:start w:val="1"/>
      <w:numFmt w:val="bullet"/>
      <w:lvlText w:val=""/>
      <w:lvlJc w:val="left"/>
      <w:pPr>
        <w:ind w:left="720" w:hanging="360"/>
      </w:pPr>
      <w:rPr>
        <w:rFonts w:ascii="Symbol" w:hAnsi="Symbol" w:hint="default"/>
      </w:rPr>
    </w:lvl>
    <w:lvl w:ilvl="1" w:tplc="245C5ED2">
      <w:start w:val="1"/>
      <w:numFmt w:val="bullet"/>
      <w:lvlText w:val="•"/>
      <w:lvlJc w:val="left"/>
      <w:pPr>
        <w:ind w:left="1440" w:hanging="360"/>
      </w:pPr>
      <w:rPr>
        <w:rFonts w:ascii="Times New Roman" w:eastAsiaTheme="minorHAnsi" w:hAnsi="Times New Roman" w:cs="Times New Roman"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E31145"/>
    <w:multiLevelType w:val="hybridMultilevel"/>
    <w:tmpl w:val="FAC27D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21F1F"/>
    <w:multiLevelType w:val="hybridMultilevel"/>
    <w:tmpl w:val="5BB6EA6E"/>
    <w:lvl w:ilvl="0" w:tplc="8E328B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74002D"/>
    <w:multiLevelType w:val="hybridMultilevel"/>
    <w:tmpl w:val="F55EC312"/>
    <w:lvl w:ilvl="0" w:tplc="04090015">
      <w:start w:val="1"/>
      <w:numFmt w:val="upperLetter"/>
      <w:lvlText w:val="%1."/>
      <w:lvlJc w:val="left"/>
      <w:pPr>
        <w:ind w:left="720" w:hanging="360"/>
      </w:pPr>
    </w:lvl>
    <w:lvl w:ilvl="1" w:tplc="A2DC631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75008"/>
    <w:multiLevelType w:val="hybridMultilevel"/>
    <w:tmpl w:val="094A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922B1"/>
    <w:multiLevelType w:val="hybridMultilevel"/>
    <w:tmpl w:val="3A320E4A"/>
    <w:lvl w:ilvl="0" w:tplc="8E328B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C4990"/>
    <w:multiLevelType w:val="hybridMultilevel"/>
    <w:tmpl w:val="A9C20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3EAF"/>
    <w:multiLevelType w:val="hybridMultilevel"/>
    <w:tmpl w:val="DF44DE96"/>
    <w:lvl w:ilvl="0" w:tplc="FFFFFFFF">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A16B5A"/>
    <w:multiLevelType w:val="hybridMultilevel"/>
    <w:tmpl w:val="587E3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E7C97"/>
    <w:multiLevelType w:val="hybridMultilevel"/>
    <w:tmpl w:val="9640AB46"/>
    <w:lvl w:ilvl="0" w:tplc="04090001">
      <w:start w:val="1"/>
      <w:numFmt w:val="bullet"/>
      <w:lvlText w:val=""/>
      <w:lvlJc w:val="left"/>
      <w:pPr>
        <w:ind w:left="1800" w:hanging="360"/>
      </w:pPr>
      <w:rPr>
        <w:rFonts w:ascii="Symbol" w:hAnsi="Symbol" w:hint="default"/>
      </w:rPr>
    </w:lvl>
    <w:lvl w:ilvl="1" w:tplc="D9F05004">
      <w:numFmt w:val="bullet"/>
      <w:lvlText w:val="•"/>
      <w:lvlJc w:val="left"/>
      <w:pPr>
        <w:ind w:left="2520" w:hanging="360"/>
      </w:pPr>
      <w:rPr>
        <w:rFonts w:ascii="Times New Roman" w:eastAsiaTheme="minorHAns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13E10"/>
    <w:multiLevelType w:val="multilevel"/>
    <w:tmpl w:val="6A0E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A61FF3"/>
    <w:multiLevelType w:val="hybridMultilevel"/>
    <w:tmpl w:val="EB327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1023E"/>
    <w:multiLevelType w:val="hybridMultilevel"/>
    <w:tmpl w:val="6AF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05ABA"/>
    <w:multiLevelType w:val="hybridMultilevel"/>
    <w:tmpl w:val="906C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64B8C"/>
    <w:multiLevelType w:val="multilevel"/>
    <w:tmpl w:val="162A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925638">
    <w:abstractNumId w:val="5"/>
  </w:num>
  <w:num w:numId="2" w16cid:durableId="435366992">
    <w:abstractNumId w:val="8"/>
  </w:num>
  <w:num w:numId="3" w16cid:durableId="520750053">
    <w:abstractNumId w:val="21"/>
  </w:num>
  <w:num w:numId="4" w16cid:durableId="1271012784">
    <w:abstractNumId w:val="4"/>
  </w:num>
  <w:num w:numId="5" w16cid:durableId="634335300">
    <w:abstractNumId w:val="17"/>
  </w:num>
  <w:num w:numId="6" w16cid:durableId="631593130">
    <w:abstractNumId w:val="10"/>
  </w:num>
  <w:num w:numId="7" w16cid:durableId="716777300">
    <w:abstractNumId w:val="2"/>
  </w:num>
  <w:num w:numId="8" w16cid:durableId="1406762685">
    <w:abstractNumId w:val="22"/>
  </w:num>
  <w:num w:numId="9" w16cid:durableId="1238714155">
    <w:abstractNumId w:val="0"/>
  </w:num>
  <w:num w:numId="10" w16cid:durableId="271327031">
    <w:abstractNumId w:val="9"/>
  </w:num>
  <w:num w:numId="11" w16cid:durableId="1361201968">
    <w:abstractNumId w:val="12"/>
  </w:num>
  <w:num w:numId="12" w16cid:durableId="68120409">
    <w:abstractNumId w:val="14"/>
  </w:num>
  <w:num w:numId="13" w16cid:durableId="1370913451">
    <w:abstractNumId w:val="23"/>
  </w:num>
  <w:num w:numId="14" w16cid:durableId="245266794">
    <w:abstractNumId w:val="3"/>
  </w:num>
  <w:num w:numId="15" w16cid:durableId="1740135855">
    <w:abstractNumId w:val="18"/>
  </w:num>
  <w:num w:numId="16" w16cid:durableId="2119179581">
    <w:abstractNumId w:val="20"/>
  </w:num>
  <w:num w:numId="17" w16cid:durableId="1315598038">
    <w:abstractNumId w:val="6"/>
  </w:num>
  <w:num w:numId="18" w16cid:durableId="1488210316">
    <w:abstractNumId w:val="16"/>
  </w:num>
  <w:num w:numId="19" w16cid:durableId="409743171">
    <w:abstractNumId w:val="19"/>
  </w:num>
  <w:num w:numId="20" w16cid:durableId="296569796">
    <w:abstractNumId w:val="1"/>
  </w:num>
  <w:num w:numId="21" w16cid:durableId="1049961519">
    <w:abstractNumId w:val="13"/>
  </w:num>
  <w:num w:numId="22" w16cid:durableId="1009335673">
    <w:abstractNumId w:val="7"/>
  </w:num>
  <w:num w:numId="23" w16cid:durableId="1166507878">
    <w:abstractNumId w:val="11"/>
  </w:num>
  <w:num w:numId="24" w16cid:durableId="1983348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321AC"/>
    <w:rsid w:val="0007668C"/>
    <w:rsid w:val="00117D7E"/>
    <w:rsid w:val="001B40E6"/>
    <w:rsid w:val="001E1C6E"/>
    <w:rsid w:val="00287C11"/>
    <w:rsid w:val="002D5CD0"/>
    <w:rsid w:val="00341A46"/>
    <w:rsid w:val="003C0E54"/>
    <w:rsid w:val="003D62B7"/>
    <w:rsid w:val="003F117C"/>
    <w:rsid w:val="0048600E"/>
    <w:rsid w:val="00496A34"/>
    <w:rsid w:val="004A54AB"/>
    <w:rsid w:val="0050440D"/>
    <w:rsid w:val="0054107F"/>
    <w:rsid w:val="005B0F11"/>
    <w:rsid w:val="00661047"/>
    <w:rsid w:val="006662FB"/>
    <w:rsid w:val="006E07B4"/>
    <w:rsid w:val="007726AA"/>
    <w:rsid w:val="007A5B60"/>
    <w:rsid w:val="007F3066"/>
    <w:rsid w:val="007F7DA6"/>
    <w:rsid w:val="00837A1D"/>
    <w:rsid w:val="00862B13"/>
    <w:rsid w:val="0088650E"/>
    <w:rsid w:val="00936BB0"/>
    <w:rsid w:val="00976EF7"/>
    <w:rsid w:val="009E7D8A"/>
    <w:rsid w:val="009F475B"/>
    <w:rsid w:val="00B35815"/>
    <w:rsid w:val="00B60106"/>
    <w:rsid w:val="00BB43C7"/>
    <w:rsid w:val="00BC4FAE"/>
    <w:rsid w:val="00BC7CDA"/>
    <w:rsid w:val="00BE1671"/>
    <w:rsid w:val="00C7393E"/>
    <w:rsid w:val="00CD1349"/>
    <w:rsid w:val="00CE51A8"/>
    <w:rsid w:val="00D02678"/>
    <w:rsid w:val="00D90DFB"/>
    <w:rsid w:val="00ED273F"/>
    <w:rsid w:val="00F2676A"/>
    <w:rsid w:val="00F84681"/>
    <w:rsid w:val="00FE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1E1C6E"/>
    <w:pPr>
      <w:autoSpaceDE w:val="0"/>
      <w:autoSpaceDN w:val="0"/>
      <w:adjustRightInd w:val="0"/>
      <w:spacing w:after="0" w:line="240" w:lineRule="auto"/>
    </w:pPr>
    <w:rPr>
      <w:rFonts w:ascii="Times New Roman" w:hAnsi="Times New Roman" w:cs="Times New Roman"/>
      <w:color w:val="000000"/>
      <w:kern w:val="0"/>
    </w:rPr>
  </w:style>
  <w:style w:type="paragraph" w:customStyle="1" w:styleId="paragraph">
    <w:name w:val="paragraph"/>
    <w:basedOn w:val="Normal"/>
    <w:rsid w:val="003F117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F117C"/>
  </w:style>
  <w:style w:type="character" w:customStyle="1" w:styleId="eop">
    <w:name w:val="eop"/>
    <w:basedOn w:val="DefaultParagraphFont"/>
    <w:rsid w:val="003F117C"/>
  </w:style>
  <w:style w:type="character" w:customStyle="1" w:styleId="superscript">
    <w:name w:val="superscript"/>
    <w:basedOn w:val="DefaultParagraphFont"/>
    <w:rsid w:val="003F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4898">
      <w:bodyDiv w:val="1"/>
      <w:marLeft w:val="0"/>
      <w:marRight w:val="0"/>
      <w:marTop w:val="0"/>
      <w:marBottom w:val="0"/>
      <w:divBdr>
        <w:top w:val="none" w:sz="0" w:space="0" w:color="auto"/>
        <w:left w:val="none" w:sz="0" w:space="0" w:color="auto"/>
        <w:bottom w:val="none" w:sz="0" w:space="0" w:color="auto"/>
        <w:right w:val="none" w:sz="0" w:space="0" w:color="auto"/>
      </w:divBdr>
      <w:divsChild>
        <w:div w:id="860120858">
          <w:marLeft w:val="0"/>
          <w:marRight w:val="0"/>
          <w:marTop w:val="0"/>
          <w:marBottom w:val="0"/>
          <w:divBdr>
            <w:top w:val="none" w:sz="0" w:space="0" w:color="auto"/>
            <w:left w:val="none" w:sz="0" w:space="0" w:color="auto"/>
            <w:bottom w:val="none" w:sz="0" w:space="0" w:color="auto"/>
            <w:right w:val="none" w:sz="0" w:space="0" w:color="auto"/>
          </w:divBdr>
        </w:div>
        <w:div w:id="1729957514">
          <w:marLeft w:val="0"/>
          <w:marRight w:val="0"/>
          <w:marTop w:val="0"/>
          <w:marBottom w:val="0"/>
          <w:divBdr>
            <w:top w:val="none" w:sz="0" w:space="0" w:color="auto"/>
            <w:left w:val="none" w:sz="0" w:space="0" w:color="auto"/>
            <w:bottom w:val="none" w:sz="0" w:space="0" w:color="auto"/>
            <w:right w:val="none" w:sz="0" w:space="0" w:color="auto"/>
          </w:divBdr>
        </w:div>
        <w:div w:id="2142575752">
          <w:marLeft w:val="0"/>
          <w:marRight w:val="0"/>
          <w:marTop w:val="0"/>
          <w:marBottom w:val="0"/>
          <w:divBdr>
            <w:top w:val="none" w:sz="0" w:space="0" w:color="auto"/>
            <w:left w:val="none" w:sz="0" w:space="0" w:color="auto"/>
            <w:bottom w:val="none" w:sz="0" w:space="0" w:color="auto"/>
            <w:right w:val="none" w:sz="0" w:space="0" w:color="auto"/>
          </w:divBdr>
        </w:div>
        <w:div w:id="1587491337">
          <w:marLeft w:val="0"/>
          <w:marRight w:val="0"/>
          <w:marTop w:val="0"/>
          <w:marBottom w:val="0"/>
          <w:divBdr>
            <w:top w:val="none" w:sz="0" w:space="0" w:color="auto"/>
            <w:left w:val="none" w:sz="0" w:space="0" w:color="auto"/>
            <w:bottom w:val="none" w:sz="0" w:space="0" w:color="auto"/>
            <w:right w:val="none" w:sz="0" w:space="0" w:color="auto"/>
          </w:divBdr>
        </w:div>
      </w:divsChild>
    </w:div>
    <w:div w:id="669916590">
      <w:bodyDiv w:val="1"/>
      <w:marLeft w:val="0"/>
      <w:marRight w:val="0"/>
      <w:marTop w:val="0"/>
      <w:marBottom w:val="0"/>
      <w:divBdr>
        <w:top w:val="none" w:sz="0" w:space="0" w:color="auto"/>
        <w:left w:val="none" w:sz="0" w:space="0" w:color="auto"/>
        <w:bottom w:val="none" w:sz="0" w:space="0" w:color="auto"/>
        <w:right w:val="none" w:sz="0" w:space="0" w:color="auto"/>
      </w:divBdr>
      <w:divsChild>
        <w:div w:id="1441683974">
          <w:marLeft w:val="0"/>
          <w:marRight w:val="0"/>
          <w:marTop w:val="0"/>
          <w:marBottom w:val="0"/>
          <w:divBdr>
            <w:top w:val="none" w:sz="0" w:space="0" w:color="auto"/>
            <w:left w:val="none" w:sz="0" w:space="0" w:color="auto"/>
            <w:bottom w:val="none" w:sz="0" w:space="0" w:color="auto"/>
            <w:right w:val="none" w:sz="0" w:space="0" w:color="auto"/>
          </w:divBdr>
        </w:div>
        <w:div w:id="1948846240">
          <w:marLeft w:val="0"/>
          <w:marRight w:val="0"/>
          <w:marTop w:val="0"/>
          <w:marBottom w:val="0"/>
          <w:divBdr>
            <w:top w:val="none" w:sz="0" w:space="0" w:color="auto"/>
            <w:left w:val="none" w:sz="0" w:space="0" w:color="auto"/>
            <w:bottom w:val="none" w:sz="0" w:space="0" w:color="auto"/>
            <w:right w:val="none" w:sz="0" w:space="0" w:color="auto"/>
          </w:divBdr>
        </w:div>
        <w:div w:id="1370180435">
          <w:marLeft w:val="0"/>
          <w:marRight w:val="0"/>
          <w:marTop w:val="0"/>
          <w:marBottom w:val="0"/>
          <w:divBdr>
            <w:top w:val="none" w:sz="0" w:space="0" w:color="auto"/>
            <w:left w:val="none" w:sz="0" w:space="0" w:color="auto"/>
            <w:bottom w:val="none" w:sz="0" w:space="0" w:color="auto"/>
            <w:right w:val="none" w:sz="0" w:space="0" w:color="auto"/>
          </w:divBdr>
        </w:div>
        <w:div w:id="349378219">
          <w:marLeft w:val="0"/>
          <w:marRight w:val="0"/>
          <w:marTop w:val="0"/>
          <w:marBottom w:val="0"/>
          <w:divBdr>
            <w:top w:val="none" w:sz="0" w:space="0" w:color="auto"/>
            <w:left w:val="none" w:sz="0" w:space="0" w:color="auto"/>
            <w:bottom w:val="none" w:sz="0" w:space="0" w:color="auto"/>
            <w:right w:val="none" w:sz="0" w:space="0" w:color="auto"/>
          </w:divBdr>
        </w:div>
      </w:divsChild>
    </w:div>
    <w:div w:id="1672249298">
      <w:bodyDiv w:val="1"/>
      <w:marLeft w:val="0"/>
      <w:marRight w:val="0"/>
      <w:marTop w:val="0"/>
      <w:marBottom w:val="0"/>
      <w:divBdr>
        <w:top w:val="none" w:sz="0" w:space="0" w:color="auto"/>
        <w:left w:val="none" w:sz="0" w:space="0" w:color="auto"/>
        <w:bottom w:val="none" w:sz="0" w:space="0" w:color="auto"/>
        <w:right w:val="none" w:sz="0" w:space="0" w:color="auto"/>
      </w:divBdr>
      <w:divsChild>
        <w:div w:id="7371261">
          <w:marLeft w:val="0"/>
          <w:marRight w:val="0"/>
          <w:marTop w:val="0"/>
          <w:marBottom w:val="0"/>
          <w:divBdr>
            <w:top w:val="none" w:sz="0" w:space="0" w:color="auto"/>
            <w:left w:val="none" w:sz="0" w:space="0" w:color="auto"/>
            <w:bottom w:val="none" w:sz="0" w:space="0" w:color="auto"/>
            <w:right w:val="none" w:sz="0" w:space="0" w:color="auto"/>
          </w:divBdr>
        </w:div>
        <w:div w:id="986595697">
          <w:marLeft w:val="0"/>
          <w:marRight w:val="0"/>
          <w:marTop w:val="0"/>
          <w:marBottom w:val="0"/>
          <w:divBdr>
            <w:top w:val="none" w:sz="0" w:space="0" w:color="auto"/>
            <w:left w:val="none" w:sz="0" w:space="0" w:color="auto"/>
            <w:bottom w:val="none" w:sz="0" w:space="0" w:color="auto"/>
            <w:right w:val="none" w:sz="0" w:space="0" w:color="auto"/>
          </w:divBdr>
        </w:div>
        <w:div w:id="618877520">
          <w:marLeft w:val="0"/>
          <w:marRight w:val="0"/>
          <w:marTop w:val="0"/>
          <w:marBottom w:val="0"/>
          <w:divBdr>
            <w:top w:val="none" w:sz="0" w:space="0" w:color="auto"/>
            <w:left w:val="none" w:sz="0" w:space="0" w:color="auto"/>
            <w:bottom w:val="none" w:sz="0" w:space="0" w:color="auto"/>
            <w:right w:val="none" w:sz="0" w:space="0" w:color="auto"/>
          </w:divBdr>
        </w:div>
        <w:div w:id="155052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Beal, Andrew</cp:lastModifiedBy>
  <cp:revision>8</cp:revision>
  <dcterms:created xsi:type="dcterms:W3CDTF">2026-03-26T19:01:00Z</dcterms:created>
  <dcterms:modified xsi:type="dcterms:W3CDTF">2026-04-13T17:27:00Z</dcterms:modified>
</cp:coreProperties>
</file>