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BDDC" w14:textId="2962F9DF" w:rsidR="002A7043" w:rsidRPr="002A7043" w:rsidRDefault="002A7043" w:rsidP="002A7043">
      <w:pPr>
        <w:spacing w:after="0" w:line="240" w:lineRule="auto"/>
        <w:rPr>
          <w:sz w:val="24"/>
          <w:szCs w:val="24"/>
        </w:rPr>
      </w:pPr>
      <w:r w:rsidRPr="3D574FCD">
        <w:rPr>
          <w:sz w:val="24"/>
          <w:szCs w:val="24"/>
        </w:rPr>
        <w:t xml:space="preserve">Attachment </w:t>
      </w:r>
      <w:r w:rsidR="18DE3F9B" w:rsidRPr="3D574FCD">
        <w:rPr>
          <w:sz w:val="24"/>
          <w:szCs w:val="24"/>
        </w:rPr>
        <w:t>C</w:t>
      </w:r>
    </w:p>
    <w:p w14:paraId="7FC0257F" w14:textId="77777777" w:rsidR="002A7043" w:rsidRDefault="002A7043" w:rsidP="00FF10B6">
      <w:pPr>
        <w:spacing w:after="0" w:line="240" w:lineRule="auto"/>
        <w:jc w:val="center"/>
        <w:rPr>
          <w:b/>
          <w:bCs/>
          <w:sz w:val="28"/>
          <w:szCs w:val="28"/>
        </w:rPr>
      </w:pPr>
    </w:p>
    <w:p w14:paraId="29493714" w14:textId="3D6250BD" w:rsidR="005C134F" w:rsidRPr="00FF10B6" w:rsidRDefault="00FF10B6" w:rsidP="00FF10B6">
      <w:pPr>
        <w:spacing w:after="0" w:line="240" w:lineRule="auto"/>
        <w:jc w:val="center"/>
        <w:rPr>
          <w:b/>
          <w:bCs/>
          <w:sz w:val="28"/>
          <w:szCs w:val="28"/>
        </w:rPr>
      </w:pPr>
      <w:r w:rsidRPr="00FF10B6">
        <w:rPr>
          <w:b/>
          <w:bCs/>
          <w:sz w:val="28"/>
          <w:szCs w:val="28"/>
        </w:rPr>
        <w:t>NCWorks Career Center</w:t>
      </w:r>
    </w:p>
    <w:p w14:paraId="6C649E4D" w14:textId="7A405346" w:rsidR="00FF10B6" w:rsidRPr="00FF10B6" w:rsidRDefault="00FF10B6" w:rsidP="00FF10B6">
      <w:pPr>
        <w:spacing w:after="0" w:line="240" w:lineRule="auto"/>
        <w:jc w:val="center"/>
        <w:rPr>
          <w:b/>
          <w:bCs/>
          <w:sz w:val="28"/>
          <w:szCs w:val="28"/>
        </w:rPr>
      </w:pPr>
      <w:r w:rsidRPr="00FF10B6">
        <w:rPr>
          <w:b/>
          <w:bCs/>
          <w:sz w:val="28"/>
          <w:szCs w:val="28"/>
        </w:rPr>
        <w:t>Assistive Technology Checklist</w:t>
      </w:r>
    </w:p>
    <w:p w14:paraId="4FEF554C" w14:textId="77777777" w:rsidR="00FF10B6" w:rsidRDefault="00FF10B6" w:rsidP="00FF10B6">
      <w:pPr>
        <w:shd w:val="clear" w:color="auto" w:fill="FFFFFF"/>
        <w:spacing w:after="0" w:line="240" w:lineRule="auto"/>
        <w:rPr>
          <w:rFonts w:cs="Arial"/>
          <w:b/>
          <w:bCs/>
          <w:sz w:val="24"/>
          <w:szCs w:val="24"/>
        </w:rPr>
      </w:pPr>
    </w:p>
    <w:p w14:paraId="5F514D06" w14:textId="77777777" w:rsidR="006517FE" w:rsidRDefault="006517FE" w:rsidP="00FF10B6">
      <w:pPr>
        <w:shd w:val="clear" w:color="auto" w:fill="FFFFFF"/>
        <w:spacing w:after="0" w:line="240" w:lineRule="auto"/>
        <w:rPr>
          <w:rFonts w:cs="Arial"/>
          <w:b/>
          <w:bCs/>
          <w:sz w:val="24"/>
          <w:szCs w:val="24"/>
        </w:rPr>
      </w:pPr>
    </w:p>
    <w:p w14:paraId="77FF5686" w14:textId="159DBC66" w:rsidR="00FF10B6" w:rsidRDefault="00FF10B6" w:rsidP="00FF10B6">
      <w:pPr>
        <w:shd w:val="clear" w:color="auto" w:fill="FFFFFF"/>
        <w:spacing w:after="0" w:line="240" w:lineRule="auto"/>
        <w:rPr>
          <w:rFonts w:cs="Arial"/>
          <w:b/>
          <w:bCs/>
          <w:sz w:val="24"/>
          <w:szCs w:val="24"/>
        </w:rPr>
      </w:pPr>
      <w:r w:rsidRPr="00FF10B6">
        <w:rPr>
          <w:rFonts w:cs="Arial"/>
          <w:b/>
          <w:bCs/>
          <w:sz w:val="24"/>
          <w:szCs w:val="24"/>
        </w:rPr>
        <w:t xml:space="preserve">Career Center Address: </w:t>
      </w:r>
      <w:r w:rsidR="006517FE">
        <w:rPr>
          <w:rFonts w:cs="Arial"/>
          <w:b/>
          <w:bCs/>
          <w:sz w:val="24"/>
          <w:szCs w:val="24"/>
        </w:rPr>
        <w:t>_____________________________________________________________</w:t>
      </w:r>
    </w:p>
    <w:p w14:paraId="509784E9" w14:textId="77777777" w:rsidR="00A918E3" w:rsidRDefault="00A918E3" w:rsidP="00FF10B6">
      <w:pPr>
        <w:shd w:val="clear" w:color="auto" w:fill="FFFFFF"/>
        <w:spacing w:after="0" w:line="240" w:lineRule="auto"/>
        <w:rPr>
          <w:rFonts w:cs="Arial"/>
          <w:b/>
          <w:bCs/>
          <w:sz w:val="24"/>
          <w:szCs w:val="24"/>
        </w:rPr>
      </w:pPr>
    </w:p>
    <w:p w14:paraId="018802C6" w14:textId="796793CB" w:rsidR="00FF10B6" w:rsidRPr="00FF10B6" w:rsidRDefault="00FF10B6" w:rsidP="00FF10B6">
      <w:pPr>
        <w:shd w:val="clear" w:color="auto" w:fill="FFFFFF"/>
        <w:spacing w:after="0" w:line="240" w:lineRule="auto"/>
        <w:rPr>
          <w:rFonts w:cs="Arial"/>
          <w:b/>
          <w:bCs/>
          <w:sz w:val="24"/>
          <w:szCs w:val="24"/>
        </w:rPr>
      </w:pPr>
      <w:r w:rsidRPr="00FF10B6">
        <w:rPr>
          <w:rFonts w:cs="Arial"/>
          <w:b/>
          <w:bCs/>
          <w:sz w:val="24"/>
          <w:szCs w:val="24"/>
        </w:rPr>
        <w:t xml:space="preserve">Career Center County: </w:t>
      </w:r>
      <w:r w:rsidR="006517FE">
        <w:rPr>
          <w:rFonts w:cs="Arial"/>
          <w:b/>
          <w:bCs/>
          <w:sz w:val="24"/>
          <w:szCs w:val="24"/>
        </w:rPr>
        <w:t>______________________________________________________________</w:t>
      </w:r>
    </w:p>
    <w:p w14:paraId="056E1C85" w14:textId="15FB3C2F" w:rsidR="00FF10B6" w:rsidRPr="00DD3341" w:rsidRDefault="00FF10B6" w:rsidP="00FF10B6">
      <w:pPr>
        <w:shd w:val="clear" w:color="auto" w:fill="FFFFFF"/>
        <w:spacing w:before="100" w:beforeAutospacing="1" w:after="100" w:afterAutospacing="1" w:line="240" w:lineRule="auto"/>
        <w:rPr>
          <w:rFonts w:cs="Arial"/>
          <w:b/>
          <w:sz w:val="24"/>
          <w:szCs w:val="24"/>
        </w:rPr>
      </w:pPr>
      <w:r>
        <w:rPr>
          <w:rFonts w:cs="Arial"/>
          <w:b/>
          <w:sz w:val="24"/>
          <w:szCs w:val="24"/>
        </w:rPr>
        <w:t>A c</w:t>
      </w:r>
      <w:r w:rsidRPr="00DD3341">
        <w:rPr>
          <w:rFonts w:cs="Arial"/>
          <w:b/>
          <w:sz w:val="24"/>
          <w:szCs w:val="24"/>
        </w:rPr>
        <w:t xml:space="preserve">hecklist </w:t>
      </w:r>
      <w:proofErr w:type="gramStart"/>
      <w:r w:rsidRPr="00DD3341">
        <w:rPr>
          <w:rFonts w:cs="Arial"/>
          <w:b/>
          <w:sz w:val="24"/>
          <w:szCs w:val="24"/>
        </w:rPr>
        <w:t>for</w:t>
      </w:r>
      <w:proofErr w:type="gramEnd"/>
      <w:r w:rsidRPr="00DD3341">
        <w:rPr>
          <w:rFonts w:cs="Arial"/>
          <w:b/>
          <w:sz w:val="24"/>
          <w:szCs w:val="24"/>
        </w:rPr>
        <w:t xml:space="preserve"> assistive technology, materials, accommodations, and staff competencies to better serve </w:t>
      </w:r>
      <w:proofErr w:type="gramStart"/>
      <w:r w:rsidRPr="00DD3341">
        <w:rPr>
          <w:rFonts w:cs="Arial"/>
          <w:b/>
          <w:sz w:val="24"/>
          <w:szCs w:val="24"/>
        </w:rPr>
        <w:t>persons</w:t>
      </w:r>
      <w:proofErr w:type="gramEnd"/>
      <w:r w:rsidRPr="00DD3341">
        <w:rPr>
          <w:rFonts w:cs="Arial"/>
          <w:b/>
          <w:sz w:val="24"/>
          <w:szCs w:val="24"/>
        </w:rPr>
        <w:t xml:space="preserve"> with disabilities.  </w:t>
      </w:r>
    </w:p>
    <w:p w14:paraId="6C48C8FF" w14:textId="509F070F" w:rsidR="00FF10B6" w:rsidRPr="00FF10B6" w:rsidRDefault="00FF10B6" w:rsidP="00FF10B6">
      <w:pPr>
        <w:shd w:val="clear" w:color="auto" w:fill="FFFFFF"/>
        <w:spacing w:before="100" w:beforeAutospacing="1" w:after="100" w:afterAutospacing="1" w:line="240" w:lineRule="auto"/>
        <w:rPr>
          <w:rFonts w:cs="Arial"/>
          <w:sz w:val="24"/>
          <w:szCs w:val="24"/>
        </w:rPr>
      </w:pPr>
      <w:r w:rsidRPr="00FF10B6">
        <w:rPr>
          <w:rFonts w:eastAsia="Times New Roman" w:cs="Arial"/>
          <w:color w:val="000000"/>
          <w:sz w:val="24"/>
          <w:szCs w:val="24"/>
        </w:rPr>
        <w:t xml:space="preserve">Mobility, Vision, Hearing, Computer Access, and Learning are </w:t>
      </w:r>
      <w:r w:rsidRPr="00FF10B6">
        <w:rPr>
          <w:rFonts w:cs="Arial"/>
          <w:sz w:val="24"/>
          <w:szCs w:val="24"/>
        </w:rPr>
        <w:t xml:space="preserve">functional areas to consider </w:t>
      </w:r>
      <w:r w:rsidR="00E23730">
        <w:rPr>
          <w:rFonts w:cs="Arial"/>
          <w:sz w:val="24"/>
          <w:szCs w:val="24"/>
        </w:rPr>
        <w:t xml:space="preserve">in </w:t>
      </w:r>
      <w:r w:rsidRPr="00FF10B6">
        <w:rPr>
          <w:rFonts w:cs="Arial"/>
          <w:sz w:val="24"/>
          <w:szCs w:val="24"/>
        </w:rPr>
        <w:t>assess</w:t>
      </w:r>
      <w:r w:rsidR="00E23730">
        <w:rPr>
          <w:rFonts w:cs="Arial"/>
          <w:sz w:val="24"/>
          <w:szCs w:val="24"/>
        </w:rPr>
        <w:t>ing</w:t>
      </w:r>
      <w:r w:rsidRPr="00FF10B6">
        <w:rPr>
          <w:rFonts w:cs="Arial"/>
          <w:sz w:val="24"/>
          <w:szCs w:val="24"/>
        </w:rPr>
        <w:t xml:space="preserve"> and support</w:t>
      </w:r>
      <w:r w:rsidR="00E23730">
        <w:rPr>
          <w:rFonts w:cs="Arial"/>
          <w:sz w:val="24"/>
          <w:szCs w:val="24"/>
        </w:rPr>
        <w:t>ing</w:t>
      </w:r>
      <w:r w:rsidRPr="00FF10B6">
        <w:rPr>
          <w:rFonts w:cs="Arial"/>
          <w:sz w:val="24"/>
          <w:szCs w:val="24"/>
        </w:rPr>
        <w:t xml:space="preserve"> the federal programmatic and physical accessibility ADA requirements. These are general areas and suggestions </w:t>
      </w:r>
      <w:proofErr w:type="gramStart"/>
      <w:r w:rsidRPr="00FF10B6">
        <w:rPr>
          <w:rFonts w:cs="Arial"/>
          <w:sz w:val="24"/>
          <w:szCs w:val="24"/>
        </w:rPr>
        <w:t>of</w:t>
      </w:r>
      <w:proofErr w:type="gramEnd"/>
      <w:r w:rsidRPr="00FF10B6">
        <w:rPr>
          <w:rFonts w:cs="Arial"/>
          <w:sz w:val="24"/>
          <w:szCs w:val="24"/>
        </w:rPr>
        <w:t xml:space="preserve"> reasonable accommodations and are by no means a complete list. Check (</w:t>
      </w:r>
      <w:r w:rsidRPr="00FF10B6">
        <w:rPr>
          <w:rFonts w:ascii="Wingdings" w:eastAsia="Wingdings" w:hAnsi="Wingdings" w:cs="Wingdings"/>
          <w:sz w:val="24"/>
          <w:szCs w:val="24"/>
        </w:rPr>
        <w:t>ü</w:t>
      </w:r>
      <w:r w:rsidRPr="00FF10B6">
        <w:rPr>
          <w:rFonts w:cs="Arial"/>
          <w:sz w:val="24"/>
          <w:szCs w:val="24"/>
        </w:rPr>
        <w:t xml:space="preserve">) all that apply per center.  </w:t>
      </w:r>
    </w:p>
    <w:p w14:paraId="3F53BEB2" w14:textId="77777777" w:rsidR="00FF10B6" w:rsidRPr="002A7043" w:rsidRDefault="00FF10B6" w:rsidP="00FF10B6">
      <w:pPr>
        <w:pStyle w:val="ListParagraph"/>
        <w:numPr>
          <w:ilvl w:val="0"/>
          <w:numId w:val="1"/>
        </w:numPr>
        <w:spacing w:after="0" w:line="360" w:lineRule="auto"/>
        <w:ind w:left="360"/>
        <w:contextualSpacing w:val="0"/>
        <w:rPr>
          <w:rFonts w:ascii="Calibri" w:hAnsi="Calibri" w:cs="Calibri"/>
          <w:b/>
          <w:bCs/>
          <w:sz w:val="24"/>
          <w:szCs w:val="24"/>
        </w:rPr>
      </w:pPr>
      <w:r w:rsidRPr="002A7043">
        <w:rPr>
          <w:rFonts w:ascii="Calibri" w:hAnsi="Calibri" w:cs="Calibri"/>
          <w:b/>
          <w:bCs/>
          <w:sz w:val="24"/>
          <w:szCs w:val="24"/>
        </w:rPr>
        <w:t>Mobility</w:t>
      </w:r>
    </w:p>
    <w:p w14:paraId="0AC78769" w14:textId="6BBA02E0" w:rsidR="00FF10B6" w:rsidRPr="00FF10B6" w:rsidRDefault="00FF10B6" w:rsidP="00FF10B6">
      <w:pPr>
        <w:numPr>
          <w:ilvl w:val="0"/>
          <w:numId w:val="6"/>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The center meets the programmatic and physical accessibility requirements according to the review for compliance with the Americans with Disabilities Act (ADA).  This review is conducted by Mose Dorsey with the Division of Workforce </w:t>
      </w:r>
      <w:r w:rsidR="0031735A" w:rsidRPr="00FF10B6">
        <w:rPr>
          <w:rFonts w:eastAsia="Times New Roman" w:cs="Helvetica"/>
          <w:color w:val="000000"/>
          <w:sz w:val="24"/>
          <w:szCs w:val="24"/>
        </w:rPr>
        <w:t>Solutions or</w:t>
      </w:r>
      <w:r w:rsidRPr="00FF10B6">
        <w:rPr>
          <w:rFonts w:eastAsia="Times New Roman" w:cs="Helvetica"/>
          <w:color w:val="000000"/>
          <w:sz w:val="24"/>
          <w:szCs w:val="24"/>
        </w:rPr>
        <w:t xml:space="preserve"> can be done by a local Division of Vocational Rehabilitation specialist.</w:t>
      </w:r>
    </w:p>
    <w:p w14:paraId="23A28B55" w14:textId="77777777" w:rsidR="00FF10B6" w:rsidRPr="002A7043" w:rsidRDefault="00FF10B6" w:rsidP="00FF10B6">
      <w:pPr>
        <w:pStyle w:val="ListParagraph"/>
        <w:numPr>
          <w:ilvl w:val="0"/>
          <w:numId w:val="1"/>
        </w:numPr>
        <w:spacing w:after="0" w:line="360" w:lineRule="auto"/>
        <w:ind w:left="360"/>
        <w:contextualSpacing w:val="0"/>
        <w:rPr>
          <w:rFonts w:ascii="Calibri" w:hAnsi="Calibri" w:cs="Calibri"/>
          <w:b/>
          <w:bCs/>
          <w:sz w:val="24"/>
          <w:szCs w:val="24"/>
        </w:rPr>
      </w:pPr>
      <w:r w:rsidRPr="002A7043">
        <w:rPr>
          <w:rFonts w:ascii="Calibri" w:hAnsi="Calibri" w:cs="Calibri"/>
          <w:b/>
          <w:bCs/>
          <w:sz w:val="24"/>
          <w:szCs w:val="24"/>
        </w:rPr>
        <w:t>Vision*</w:t>
      </w:r>
    </w:p>
    <w:p w14:paraId="2DC7FA98" w14:textId="77777777" w:rsidR="00FF10B6" w:rsidRPr="00FF10B6" w:rsidRDefault="00FF10B6" w:rsidP="00FF10B6">
      <w:pPr>
        <w:numPr>
          <w:ilvl w:val="0"/>
          <w:numId w:val="5"/>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Speech software for computers such as </w:t>
      </w:r>
      <w:r w:rsidRPr="00FF10B6">
        <w:rPr>
          <w:rFonts w:eastAsia="Times New Roman" w:cs="Helvetica"/>
          <w:i/>
          <w:color w:val="000000"/>
          <w:sz w:val="24"/>
          <w:szCs w:val="24"/>
        </w:rPr>
        <w:t>Natural Reader</w:t>
      </w:r>
      <w:r w:rsidRPr="00FF10B6">
        <w:rPr>
          <w:rFonts w:eastAsia="Times New Roman" w:cs="Helvetica"/>
          <w:color w:val="000000"/>
          <w:sz w:val="24"/>
          <w:szCs w:val="24"/>
        </w:rPr>
        <w:t xml:space="preserve"> and microphone and headsets. With this free software you can copy, paste and edit text; and it will convert the text into spoken words. </w:t>
      </w:r>
    </w:p>
    <w:p w14:paraId="6BE57454" w14:textId="77777777" w:rsidR="00FF10B6" w:rsidRPr="00FF10B6" w:rsidRDefault="00FF10B6" w:rsidP="00FF10B6">
      <w:pPr>
        <w:numPr>
          <w:ilvl w:val="0"/>
          <w:numId w:val="5"/>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Use larger font on printed handouts when possible and audio description on videos such as closed captioning.</w:t>
      </w:r>
    </w:p>
    <w:p w14:paraId="5CACB5EC" w14:textId="77777777" w:rsidR="00FF10B6" w:rsidRPr="00FF10B6" w:rsidRDefault="00FF10B6" w:rsidP="00FF10B6">
      <w:pPr>
        <w:numPr>
          <w:ilvl w:val="0"/>
          <w:numId w:val="5"/>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Screen enlargement capability. This allows users with low vision to enlarge the print on the monitors by changing the magnifier settings or by using ZOOMTEXT software.  </w:t>
      </w:r>
    </w:p>
    <w:p w14:paraId="68CBFEDD" w14:textId="77777777" w:rsidR="00FF10B6" w:rsidRPr="00FF10B6" w:rsidRDefault="00FF10B6" w:rsidP="00FF10B6">
      <w:pPr>
        <w:numPr>
          <w:ilvl w:val="0"/>
          <w:numId w:val="5"/>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A large monitor for people with low vision.</w:t>
      </w:r>
    </w:p>
    <w:p w14:paraId="74FD6635" w14:textId="4A2D891E" w:rsidR="00FF10B6" w:rsidRPr="00FF10B6" w:rsidRDefault="00FF10B6" w:rsidP="00FF10B6">
      <w:pPr>
        <w:numPr>
          <w:ilvl w:val="0"/>
          <w:numId w:val="5"/>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Large keyboard caps and keyboard orientation </w:t>
      </w:r>
      <w:proofErr w:type="gramStart"/>
      <w:r w:rsidRPr="00FF10B6">
        <w:rPr>
          <w:rFonts w:eastAsia="Times New Roman" w:cs="Helvetica"/>
          <w:color w:val="000000"/>
          <w:sz w:val="24"/>
          <w:szCs w:val="24"/>
        </w:rPr>
        <w:t>aides</w:t>
      </w:r>
      <w:proofErr w:type="gramEnd"/>
      <w:r w:rsidRPr="00FF10B6">
        <w:rPr>
          <w:rFonts w:eastAsia="Times New Roman" w:cs="Helvetica"/>
          <w:color w:val="000000"/>
          <w:sz w:val="24"/>
          <w:szCs w:val="24"/>
        </w:rPr>
        <w:t xml:space="preserve"> for customers with low vision.  Consider a </w:t>
      </w:r>
      <w:r w:rsidR="0031735A" w:rsidRPr="00FF10B6">
        <w:rPr>
          <w:rFonts w:eastAsia="Times New Roman" w:cs="Helvetica"/>
          <w:color w:val="000000"/>
          <w:sz w:val="24"/>
          <w:szCs w:val="24"/>
        </w:rPr>
        <w:t>workstation</w:t>
      </w:r>
      <w:r w:rsidRPr="00FF10B6">
        <w:rPr>
          <w:rFonts w:eastAsia="Times New Roman" w:cs="Helvetica"/>
          <w:color w:val="000000"/>
          <w:sz w:val="24"/>
          <w:szCs w:val="24"/>
        </w:rPr>
        <w:t xml:space="preserve"> with key markings with enlarged letters and numbers on the keyboard and instructions.</w:t>
      </w:r>
    </w:p>
    <w:p w14:paraId="3846FE1C" w14:textId="77777777" w:rsidR="00FF10B6" w:rsidRPr="00FF10B6" w:rsidRDefault="00FF10B6" w:rsidP="00FF10B6">
      <w:pPr>
        <w:numPr>
          <w:ilvl w:val="0"/>
          <w:numId w:val="5"/>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Paper materials are presented in contrasting colors (e.g., black and white)</w:t>
      </w:r>
    </w:p>
    <w:p w14:paraId="168F3F95" w14:textId="77777777" w:rsidR="00FF10B6" w:rsidRPr="00FF10B6" w:rsidRDefault="00FF10B6" w:rsidP="00FF10B6">
      <w:pPr>
        <w:numPr>
          <w:ilvl w:val="0"/>
          <w:numId w:val="5"/>
        </w:numPr>
        <w:shd w:val="clear" w:color="auto" w:fill="FFFFFF"/>
        <w:spacing w:before="100" w:beforeAutospacing="1" w:after="160" w:line="240" w:lineRule="auto"/>
        <w:rPr>
          <w:rFonts w:eastAsia="Times New Roman" w:cs="Helvetica"/>
          <w:color w:val="000000"/>
          <w:sz w:val="24"/>
          <w:szCs w:val="24"/>
        </w:rPr>
      </w:pPr>
      <w:r w:rsidRPr="00FF10B6">
        <w:rPr>
          <w:rFonts w:eastAsia="Times New Roman" w:cs="Helvetica"/>
          <w:color w:val="000000"/>
          <w:sz w:val="24"/>
          <w:szCs w:val="24"/>
        </w:rPr>
        <w:t>Please describe other option(s) not listed above, if applicable:</w:t>
      </w:r>
    </w:p>
    <w:p w14:paraId="237B6721" w14:textId="77777777" w:rsidR="00FF10B6" w:rsidRPr="002A7043" w:rsidRDefault="00FF10B6" w:rsidP="00FF10B6">
      <w:pPr>
        <w:pStyle w:val="ListParagraph"/>
        <w:numPr>
          <w:ilvl w:val="0"/>
          <w:numId w:val="1"/>
        </w:numPr>
        <w:spacing w:after="0" w:line="360" w:lineRule="auto"/>
        <w:ind w:left="360"/>
        <w:contextualSpacing w:val="0"/>
        <w:rPr>
          <w:rFonts w:ascii="Calibri" w:hAnsi="Calibri" w:cs="Calibri"/>
          <w:b/>
          <w:bCs/>
          <w:sz w:val="24"/>
          <w:szCs w:val="24"/>
        </w:rPr>
      </w:pPr>
      <w:r w:rsidRPr="002A7043">
        <w:rPr>
          <w:rFonts w:ascii="Calibri" w:hAnsi="Calibri" w:cs="Calibri"/>
          <w:b/>
          <w:bCs/>
          <w:sz w:val="24"/>
          <w:szCs w:val="24"/>
        </w:rPr>
        <w:lastRenderedPageBreak/>
        <w:t>Hearing**</w:t>
      </w:r>
    </w:p>
    <w:p w14:paraId="50301BC7" w14:textId="77777777" w:rsidR="00FF10B6" w:rsidRPr="00FF10B6" w:rsidRDefault="00FF10B6" w:rsidP="00FF10B6">
      <w:pPr>
        <w:numPr>
          <w:ilvl w:val="0"/>
          <w:numId w:val="4"/>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Ubi-Duo, CapTel or similar device. These devices caption and display everything a person says on the phone or in person into text.  Also consider using smart phone Speech to Text apps as an option.  </w:t>
      </w:r>
    </w:p>
    <w:p w14:paraId="60A6835F" w14:textId="77777777" w:rsidR="00FF10B6" w:rsidRPr="00FF10B6" w:rsidRDefault="00FF10B6" w:rsidP="00FF10B6">
      <w:pPr>
        <w:numPr>
          <w:ilvl w:val="0"/>
          <w:numId w:val="4"/>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Amplified telephone capabilities.</w:t>
      </w:r>
    </w:p>
    <w:p w14:paraId="6F0ACACC" w14:textId="77777777" w:rsidR="00FF10B6" w:rsidRPr="00FF10B6" w:rsidRDefault="00FF10B6" w:rsidP="00FF10B6">
      <w:pPr>
        <w:numPr>
          <w:ilvl w:val="0"/>
          <w:numId w:val="4"/>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Offer a quieter place to interact. </w:t>
      </w:r>
    </w:p>
    <w:p w14:paraId="0C12D48C" w14:textId="77777777" w:rsidR="00FF10B6" w:rsidRPr="00FF10B6" w:rsidRDefault="00FF10B6" w:rsidP="00FF10B6">
      <w:pPr>
        <w:numPr>
          <w:ilvl w:val="0"/>
          <w:numId w:val="4"/>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Closed-captioned setting available for videos or presentations, and staff has the training to quickly turn on captions</w:t>
      </w:r>
    </w:p>
    <w:p w14:paraId="4970A9A5" w14:textId="77777777" w:rsidR="00FF10B6" w:rsidRPr="00FF10B6" w:rsidRDefault="00FF10B6" w:rsidP="00FF10B6">
      <w:pPr>
        <w:numPr>
          <w:ilvl w:val="0"/>
          <w:numId w:val="4"/>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Accommodate customers communicating in sign language.  Smart phone apps such as the American Sign Language app can be used.</w:t>
      </w:r>
    </w:p>
    <w:p w14:paraId="0228EDEC" w14:textId="77777777" w:rsidR="00FF10B6" w:rsidRPr="00FF10B6" w:rsidRDefault="00FF10B6" w:rsidP="00FF10B6">
      <w:pPr>
        <w:numPr>
          <w:ilvl w:val="0"/>
          <w:numId w:val="4"/>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Staff knows how to locate and secure sign language interpreting services.</w:t>
      </w:r>
    </w:p>
    <w:p w14:paraId="773C1514" w14:textId="77777777" w:rsidR="00FF10B6" w:rsidRPr="00FF10B6" w:rsidRDefault="00FF10B6" w:rsidP="00FF10B6">
      <w:pPr>
        <w:numPr>
          <w:ilvl w:val="0"/>
          <w:numId w:val="4"/>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Please describe other option(s) not listed above, if applicable: </w:t>
      </w:r>
    </w:p>
    <w:p w14:paraId="71F5012E" w14:textId="77777777" w:rsidR="00FF10B6" w:rsidRPr="002A7043" w:rsidRDefault="00FF10B6" w:rsidP="00FF10B6">
      <w:pPr>
        <w:pStyle w:val="ListParagraph"/>
        <w:numPr>
          <w:ilvl w:val="0"/>
          <w:numId w:val="1"/>
        </w:numPr>
        <w:spacing w:after="0" w:line="360" w:lineRule="auto"/>
        <w:ind w:left="360"/>
        <w:contextualSpacing w:val="0"/>
        <w:rPr>
          <w:rFonts w:ascii="Calibri" w:hAnsi="Calibri" w:cs="Calibri"/>
          <w:b/>
          <w:bCs/>
          <w:sz w:val="24"/>
          <w:szCs w:val="24"/>
        </w:rPr>
      </w:pPr>
      <w:r w:rsidRPr="002A7043">
        <w:rPr>
          <w:rFonts w:ascii="Calibri" w:hAnsi="Calibri" w:cs="Calibri"/>
          <w:b/>
          <w:bCs/>
          <w:sz w:val="24"/>
          <w:szCs w:val="24"/>
        </w:rPr>
        <w:t>Computer Access</w:t>
      </w:r>
    </w:p>
    <w:p w14:paraId="5F3B3DA4" w14:textId="64C13514" w:rsidR="00FF10B6" w:rsidRPr="00FF10B6" w:rsidRDefault="00FF10B6" w:rsidP="00FF10B6">
      <w:pPr>
        <w:numPr>
          <w:ilvl w:val="0"/>
          <w:numId w:val="3"/>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A </w:t>
      </w:r>
      <w:r w:rsidR="00533D4C" w:rsidRPr="00FF10B6">
        <w:rPr>
          <w:rFonts w:eastAsia="Times New Roman" w:cs="Helvetica"/>
          <w:color w:val="000000"/>
          <w:sz w:val="24"/>
          <w:szCs w:val="24"/>
        </w:rPr>
        <w:t>workstation</w:t>
      </w:r>
      <w:r w:rsidRPr="00FF10B6">
        <w:rPr>
          <w:rFonts w:eastAsia="Times New Roman" w:cs="Helvetica"/>
          <w:color w:val="000000"/>
          <w:sz w:val="24"/>
          <w:szCs w:val="24"/>
        </w:rPr>
        <w:t xml:space="preserve"> or </w:t>
      </w:r>
      <w:r w:rsidR="001D7B95" w:rsidRPr="00FF10B6">
        <w:rPr>
          <w:rFonts w:eastAsia="Times New Roman" w:cs="Helvetica"/>
          <w:color w:val="000000"/>
          <w:sz w:val="24"/>
          <w:szCs w:val="24"/>
        </w:rPr>
        <w:t>worktable</w:t>
      </w:r>
      <w:r w:rsidRPr="00FF10B6">
        <w:rPr>
          <w:rFonts w:eastAsia="Times New Roman" w:cs="Helvetica"/>
          <w:color w:val="000000"/>
          <w:sz w:val="24"/>
          <w:szCs w:val="24"/>
        </w:rPr>
        <w:t xml:space="preserve"> that is height-adjustable for use by wheelchair users that offers alternative ways to access the computer, including for example:  the capability to change from sit to stand.</w:t>
      </w:r>
    </w:p>
    <w:p w14:paraId="7EB8A733" w14:textId="1768D220" w:rsidR="00FF10B6" w:rsidRPr="00FF10B6" w:rsidRDefault="00FF10B6" w:rsidP="00FF10B6">
      <w:pPr>
        <w:numPr>
          <w:ilvl w:val="0"/>
          <w:numId w:val="3"/>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A </w:t>
      </w:r>
      <w:r w:rsidR="00533D4C" w:rsidRPr="00FF10B6">
        <w:rPr>
          <w:rFonts w:eastAsia="Times New Roman" w:cs="Helvetica"/>
          <w:color w:val="000000"/>
          <w:sz w:val="24"/>
          <w:szCs w:val="24"/>
        </w:rPr>
        <w:t>workstation</w:t>
      </w:r>
      <w:r w:rsidRPr="00FF10B6">
        <w:rPr>
          <w:rFonts w:eastAsia="Times New Roman" w:cs="Helvetica"/>
          <w:color w:val="000000"/>
          <w:sz w:val="24"/>
          <w:szCs w:val="24"/>
        </w:rPr>
        <w:t xml:space="preserve"> or </w:t>
      </w:r>
      <w:r w:rsidR="001D7B95" w:rsidRPr="00FF10B6">
        <w:rPr>
          <w:rFonts w:eastAsia="Times New Roman" w:cs="Helvetica"/>
          <w:color w:val="000000"/>
          <w:sz w:val="24"/>
          <w:szCs w:val="24"/>
        </w:rPr>
        <w:t>worktable</w:t>
      </w:r>
      <w:r w:rsidRPr="00FF10B6">
        <w:rPr>
          <w:rFonts w:eastAsia="Times New Roman" w:cs="Helvetica"/>
          <w:color w:val="000000"/>
          <w:sz w:val="24"/>
          <w:szCs w:val="24"/>
        </w:rPr>
        <w:t xml:space="preserve"> that is height-adjustable for use by wheelchair users that offers alternative ways to access the computer, including for example:  a trackball or an alternate mouse, alternative keyboards, and/or a one-handed keyboard.</w:t>
      </w:r>
    </w:p>
    <w:p w14:paraId="0CF33B94" w14:textId="7F14F427" w:rsidR="00FF10B6" w:rsidRPr="00FF10B6" w:rsidRDefault="00FF10B6" w:rsidP="00FF10B6">
      <w:pPr>
        <w:numPr>
          <w:ilvl w:val="0"/>
          <w:numId w:val="3"/>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 xml:space="preserve">A </w:t>
      </w:r>
      <w:r w:rsidR="00533D4C" w:rsidRPr="00FF10B6">
        <w:rPr>
          <w:rFonts w:eastAsia="Times New Roman" w:cs="Helvetica"/>
          <w:color w:val="000000"/>
          <w:sz w:val="24"/>
          <w:szCs w:val="24"/>
        </w:rPr>
        <w:t>workstation</w:t>
      </w:r>
      <w:r w:rsidRPr="00FF10B6">
        <w:rPr>
          <w:rFonts w:eastAsia="Times New Roman" w:cs="Helvetica"/>
          <w:color w:val="000000"/>
          <w:sz w:val="24"/>
          <w:szCs w:val="24"/>
        </w:rPr>
        <w:t xml:space="preserve"> or </w:t>
      </w:r>
      <w:r w:rsidR="001D7B95" w:rsidRPr="00FF10B6">
        <w:rPr>
          <w:rFonts w:eastAsia="Times New Roman" w:cs="Helvetica"/>
          <w:color w:val="000000"/>
          <w:sz w:val="24"/>
          <w:szCs w:val="24"/>
        </w:rPr>
        <w:t>worktable</w:t>
      </w:r>
      <w:r w:rsidRPr="00FF10B6">
        <w:rPr>
          <w:rFonts w:eastAsia="Times New Roman" w:cs="Helvetica"/>
          <w:color w:val="000000"/>
          <w:sz w:val="24"/>
          <w:szCs w:val="24"/>
        </w:rPr>
        <w:t xml:space="preserve"> that is height-adjustable for use by wheelchair users that offers alternative ways to access the computer, including for example:  text-to-speech software, reading software, or word prediction software that helps people with limited use of their hands. </w:t>
      </w:r>
    </w:p>
    <w:p w14:paraId="6A414D8B" w14:textId="77777777" w:rsidR="00FF10B6" w:rsidRPr="00FF10B6" w:rsidRDefault="00FF10B6" w:rsidP="00FF10B6">
      <w:pPr>
        <w:numPr>
          <w:ilvl w:val="0"/>
          <w:numId w:val="3"/>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Microphones and headsets</w:t>
      </w:r>
    </w:p>
    <w:p w14:paraId="6648B0D9" w14:textId="77777777" w:rsidR="00FF10B6" w:rsidRPr="00FF10B6" w:rsidRDefault="00FF10B6" w:rsidP="00FF10B6">
      <w:pPr>
        <w:numPr>
          <w:ilvl w:val="0"/>
          <w:numId w:val="3"/>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Please describe other option(s) not listed above, if applicable:</w:t>
      </w:r>
    </w:p>
    <w:p w14:paraId="0482F584" w14:textId="77777777" w:rsidR="00FF10B6" w:rsidRPr="002A7043" w:rsidRDefault="00FF10B6" w:rsidP="00FF10B6">
      <w:pPr>
        <w:pStyle w:val="ListParagraph"/>
        <w:numPr>
          <w:ilvl w:val="0"/>
          <w:numId w:val="1"/>
        </w:numPr>
        <w:spacing w:after="0" w:line="360" w:lineRule="auto"/>
        <w:ind w:left="360"/>
        <w:contextualSpacing w:val="0"/>
        <w:rPr>
          <w:rFonts w:ascii="Calibri" w:hAnsi="Calibri" w:cs="Calibri"/>
          <w:b/>
          <w:bCs/>
          <w:sz w:val="24"/>
          <w:szCs w:val="24"/>
        </w:rPr>
      </w:pPr>
      <w:r w:rsidRPr="002A7043">
        <w:rPr>
          <w:rFonts w:ascii="Calibri" w:hAnsi="Calibri" w:cs="Calibri"/>
          <w:b/>
          <w:bCs/>
          <w:sz w:val="24"/>
          <w:szCs w:val="24"/>
        </w:rPr>
        <w:t>Learning</w:t>
      </w:r>
    </w:p>
    <w:p w14:paraId="2F117A08" w14:textId="77777777" w:rsidR="00FF10B6" w:rsidRPr="00FF10B6" w:rsidRDefault="00FF10B6" w:rsidP="00FF10B6">
      <w:pPr>
        <w:numPr>
          <w:ilvl w:val="0"/>
          <w:numId w:val="2"/>
        </w:numPr>
        <w:shd w:val="clear" w:color="auto" w:fill="FFFFFF"/>
        <w:spacing w:after="100" w:afterAutospacing="1" w:line="240" w:lineRule="auto"/>
        <w:rPr>
          <w:rFonts w:eastAsia="Times New Roman" w:cs="Helvetica"/>
          <w:color w:val="000000"/>
          <w:sz w:val="24"/>
          <w:szCs w:val="24"/>
        </w:rPr>
      </w:pPr>
      <w:r w:rsidRPr="00FF10B6">
        <w:rPr>
          <w:rFonts w:eastAsia="Times New Roman" w:cs="Helvetica"/>
          <w:color w:val="000000"/>
          <w:sz w:val="24"/>
          <w:szCs w:val="24"/>
        </w:rPr>
        <w:t>Materials are or can be made available in language that is easy to understand (3rd to 5th grade level).</w:t>
      </w:r>
    </w:p>
    <w:p w14:paraId="4C835DC5" w14:textId="77777777" w:rsidR="00FF10B6" w:rsidRPr="00FF10B6" w:rsidRDefault="00FF10B6" w:rsidP="00FF10B6">
      <w:pPr>
        <w:numPr>
          <w:ilvl w:val="0"/>
          <w:numId w:val="2"/>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Capability to record presentations, discussions and/or written materials for customers who have difficulty taking notes. Smart phones also have this capability.</w:t>
      </w:r>
    </w:p>
    <w:p w14:paraId="66B138BD" w14:textId="77777777" w:rsidR="00FF10B6" w:rsidRPr="00FF10B6" w:rsidRDefault="00FF10B6" w:rsidP="00FF10B6">
      <w:pPr>
        <w:numPr>
          <w:ilvl w:val="0"/>
          <w:numId w:val="2"/>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Basic orientation materials can be made available in alternate formats (large print, Braille, audio, text, etc.) upon request.</w:t>
      </w:r>
    </w:p>
    <w:p w14:paraId="37DA9343" w14:textId="69881445" w:rsidR="00FF10B6" w:rsidRPr="00FF10B6" w:rsidRDefault="00FF10B6" w:rsidP="00FF10B6">
      <w:pPr>
        <w:numPr>
          <w:ilvl w:val="0"/>
          <w:numId w:val="2"/>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lastRenderedPageBreak/>
        <w:t xml:space="preserve">Materials can be made available that account for a variety of learning </w:t>
      </w:r>
      <w:r w:rsidR="003C1C86" w:rsidRPr="00FF10B6">
        <w:rPr>
          <w:rFonts w:eastAsia="Times New Roman" w:cs="Helvetica"/>
          <w:color w:val="000000"/>
          <w:sz w:val="24"/>
          <w:szCs w:val="24"/>
        </w:rPr>
        <w:t>styles and</w:t>
      </w:r>
      <w:r w:rsidRPr="00FF10B6">
        <w:rPr>
          <w:rFonts w:eastAsia="Times New Roman" w:cs="Helvetica"/>
          <w:color w:val="000000"/>
          <w:sz w:val="24"/>
          <w:szCs w:val="24"/>
        </w:rPr>
        <w:t xml:space="preserve"> are also accessible to people who have limited or no reading skills (e.g., pictures, videos and audio formats), upon request.</w:t>
      </w:r>
    </w:p>
    <w:p w14:paraId="57503AB2" w14:textId="77777777" w:rsidR="00FF10B6" w:rsidRPr="00FF10B6" w:rsidRDefault="00FF10B6" w:rsidP="00FF10B6">
      <w:pPr>
        <w:numPr>
          <w:ilvl w:val="0"/>
          <w:numId w:val="2"/>
        </w:numPr>
        <w:shd w:val="clear" w:color="auto" w:fill="FFFFFF"/>
        <w:spacing w:before="100" w:beforeAutospacing="1" w:after="100" w:afterAutospacing="1" w:line="240" w:lineRule="auto"/>
        <w:rPr>
          <w:rFonts w:eastAsia="Times New Roman" w:cs="Helvetica"/>
          <w:color w:val="000000"/>
          <w:sz w:val="24"/>
          <w:szCs w:val="24"/>
        </w:rPr>
      </w:pPr>
      <w:r w:rsidRPr="00FF10B6">
        <w:rPr>
          <w:rFonts w:eastAsia="Times New Roman" w:cs="Helvetica"/>
          <w:color w:val="000000"/>
          <w:sz w:val="24"/>
          <w:szCs w:val="24"/>
        </w:rPr>
        <w:t>Word prediction software that assists with literacy and support for Dyslexia, Dysgraphia, and Low Vision</w:t>
      </w:r>
    </w:p>
    <w:p w14:paraId="3BE891D6" w14:textId="77777777" w:rsidR="00FF10B6" w:rsidRPr="00FF10B6" w:rsidRDefault="00FF10B6" w:rsidP="00FF10B6">
      <w:pPr>
        <w:numPr>
          <w:ilvl w:val="0"/>
          <w:numId w:val="2"/>
        </w:numPr>
        <w:shd w:val="clear" w:color="auto" w:fill="FFFFFF"/>
        <w:spacing w:before="100" w:beforeAutospacing="1" w:after="100" w:afterAutospacing="1" w:line="360" w:lineRule="auto"/>
        <w:rPr>
          <w:rFonts w:eastAsia="Times New Roman" w:cs="Helvetica"/>
          <w:color w:val="000000"/>
          <w:sz w:val="24"/>
          <w:szCs w:val="24"/>
        </w:rPr>
      </w:pPr>
      <w:r w:rsidRPr="08A3744C">
        <w:rPr>
          <w:rFonts w:eastAsia="Times New Roman" w:cs="Helvetica"/>
          <w:color w:val="000000" w:themeColor="text1"/>
          <w:sz w:val="24"/>
          <w:szCs w:val="24"/>
        </w:rPr>
        <w:t>Please describe other option(s) not listed above, if applicable:</w:t>
      </w:r>
    </w:p>
    <w:p w14:paraId="1F3BBE54" w14:textId="59EC06B6" w:rsidR="08A3744C" w:rsidRDefault="08A3744C" w:rsidP="08A3744C">
      <w:pPr>
        <w:shd w:val="clear" w:color="auto" w:fill="FFFFFF" w:themeFill="background1"/>
        <w:spacing w:after="0" w:line="240" w:lineRule="auto"/>
        <w:rPr>
          <w:rFonts w:cs="Arial"/>
          <w:b/>
          <w:bCs/>
          <w:sz w:val="24"/>
          <w:szCs w:val="24"/>
        </w:rPr>
      </w:pPr>
    </w:p>
    <w:p w14:paraId="0ECFB6E5" w14:textId="40EF6731" w:rsidR="00FF10B6" w:rsidRPr="00FF10B6" w:rsidRDefault="00FF10B6" w:rsidP="00FF10B6">
      <w:pPr>
        <w:shd w:val="clear" w:color="auto" w:fill="FFFFFF"/>
        <w:spacing w:after="0" w:line="240" w:lineRule="auto"/>
        <w:rPr>
          <w:rFonts w:cs="Arial"/>
          <w:sz w:val="24"/>
          <w:szCs w:val="24"/>
        </w:rPr>
      </w:pPr>
      <w:r w:rsidRPr="08A3744C">
        <w:rPr>
          <w:rFonts w:cs="Arial"/>
          <w:b/>
          <w:bCs/>
          <w:sz w:val="24"/>
          <w:szCs w:val="24"/>
        </w:rPr>
        <w:t>Note:</w:t>
      </w:r>
      <w:r w:rsidRPr="08A3744C">
        <w:rPr>
          <w:rFonts w:cs="Arial"/>
          <w:sz w:val="24"/>
          <w:szCs w:val="24"/>
        </w:rPr>
        <w:t xml:space="preserve"> Some of the software mentioned above can be found free on smart phones in the Play Store or App Store.  Staff and customers can adjust the settings on their smart phones for more accessibility options as well.  Some software and equipment can be rented at no charge at NCATP Exchange Posts provided by the North Carolina Assistive Technology Program.  </w:t>
      </w:r>
    </w:p>
    <w:p w14:paraId="1DC22CF6" w14:textId="1822A112" w:rsidR="08A3744C" w:rsidRDefault="08A3744C" w:rsidP="08A3744C">
      <w:pPr>
        <w:shd w:val="clear" w:color="auto" w:fill="FFFFFF" w:themeFill="background1"/>
        <w:spacing w:beforeAutospacing="1" w:afterAutospacing="1" w:line="240" w:lineRule="auto"/>
        <w:rPr>
          <w:rFonts w:cs="Arial"/>
          <w:sz w:val="24"/>
          <w:szCs w:val="24"/>
        </w:rPr>
      </w:pPr>
    </w:p>
    <w:p w14:paraId="51A81C13" w14:textId="77777777" w:rsidR="00FF10B6" w:rsidRPr="00FF10B6" w:rsidRDefault="00FF10B6" w:rsidP="00FF10B6">
      <w:pPr>
        <w:shd w:val="clear" w:color="auto" w:fill="FFFFFF"/>
        <w:spacing w:before="100" w:beforeAutospacing="1" w:after="100" w:afterAutospacing="1" w:line="240" w:lineRule="auto"/>
        <w:rPr>
          <w:rFonts w:cs="Arial"/>
          <w:sz w:val="24"/>
          <w:szCs w:val="24"/>
        </w:rPr>
      </w:pPr>
      <w:r w:rsidRPr="00FF10B6">
        <w:rPr>
          <w:rFonts w:cs="Arial"/>
          <w:sz w:val="24"/>
          <w:szCs w:val="24"/>
        </w:rPr>
        <w:t xml:space="preserve">Contact your North Carolina Assistive Technology Program (NCATP) regional representative for more guidance on available resources/equipment and service locations at </w:t>
      </w:r>
      <w:hyperlink r:id="rId10" w:history="1">
        <w:r w:rsidRPr="00FF10B6">
          <w:rPr>
            <w:rStyle w:val="Hyperlink"/>
            <w:rFonts w:cs="Arial"/>
            <w:sz w:val="24"/>
            <w:szCs w:val="24"/>
          </w:rPr>
          <w:t>NCATP.org</w:t>
        </w:r>
      </w:hyperlink>
      <w:r w:rsidRPr="00FF10B6">
        <w:rPr>
          <w:rFonts w:cs="Arial"/>
          <w:sz w:val="24"/>
          <w:szCs w:val="24"/>
        </w:rPr>
        <w:t xml:space="preserve"> or call 919-859-8360. </w:t>
      </w:r>
    </w:p>
    <w:p w14:paraId="3949D72D" w14:textId="77777777" w:rsidR="00FF10B6" w:rsidRPr="00FF10B6" w:rsidRDefault="00FF10B6" w:rsidP="08A3744C">
      <w:pPr>
        <w:shd w:val="clear" w:color="auto" w:fill="FFFFFF" w:themeFill="background1"/>
        <w:spacing w:after="100" w:afterAutospacing="1" w:line="240" w:lineRule="auto"/>
        <w:rPr>
          <w:rFonts w:eastAsia="Times New Roman" w:cs="Helvetica"/>
          <w:color w:val="000000"/>
          <w:sz w:val="24"/>
          <w:szCs w:val="24"/>
        </w:rPr>
      </w:pPr>
      <w:r w:rsidRPr="08A3744C">
        <w:rPr>
          <w:rFonts w:cs="Arial"/>
          <w:sz w:val="24"/>
          <w:szCs w:val="24"/>
        </w:rPr>
        <w:t xml:space="preserve">*If you have questions related to services for the blind, visit </w:t>
      </w:r>
      <w:hyperlink r:id="rId11">
        <w:r w:rsidRPr="08A3744C">
          <w:rPr>
            <w:rStyle w:val="Hyperlink"/>
            <w:rFonts w:cs="Arial"/>
            <w:sz w:val="24"/>
            <w:szCs w:val="24"/>
          </w:rPr>
          <w:t>DHHS Services for the Blind</w:t>
        </w:r>
      </w:hyperlink>
      <w:r w:rsidRPr="08A3744C">
        <w:rPr>
          <w:rFonts w:cs="Arial"/>
          <w:sz w:val="24"/>
          <w:szCs w:val="24"/>
        </w:rPr>
        <w:t xml:space="preserve"> for more information and to find your </w:t>
      </w:r>
      <w:hyperlink r:id="rId12">
        <w:r w:rsidRPr="08A3744C">
          <w:rPr>
            <w:rStyle w:val="Hyperlink"/>
            <w:rFonts w:cs="Arial"/>
            <w:sz w:val="24"/>
            <w:szCs w:val="24"/>
          </w:rPr>
          <w:t>regional district office</w:t>
        </w:r>
      </w:hyperlink>
      <w:r w:rsidRPr="08A3744C">
        <w:rPr>
          <w:rFonts w:cs="Arial"/>
          <w:sz w:val="24"/>
          <w:szCs w:val="24"/>
        </w:rPr>
        <w:t>.</w:t>
      </w:r>
    </w:p>
    <w:p w14:paraId="796179E4" w14:textId="7F4FEE15" w:rsidR="08A3744C" w:rsidRDefault="08A3744C" w:rsidP="08A3744C">
      <w:pPr>
        <w:shd w:val="clear" w:color="auto" w:fill="FFFFFF" w:themeFill="background1"/>
        <w:spacing w:afterAutospacing="1" w:line="240" w:lineRule="auto"/>
        <w:rPr>
          <w:rFonts w:cs="Arial"/>
          <w:sz w:val="24"/>
          <w:szCs w:val="24"/>
        </w:rPr>
      </w:pPr>
    </w:p>
    <w:p w14:paraId="60D09DC1" w14:textId="77777777" w:rsidR="00FF10B6" w:rsidRPr="00FF10B6" w:rsidRDefault="00FF10B6" w:rsidP="00FF10B6">
      <w:pPr>
        <w:shd w:val="clear" w:color="auto" w:fill="FFFFFF"/>
        <w:spacing w:before="100" w:beforeAutospacing="1" w:after="100" w:afterAutospacing="1" w:line="240" w:lineRule="auto"/>
        <w:rPr>
          <w:rFonts w:cs="Arial"/>
          <w:sz w:val="24"/>
          <w:szCs w:val="24"/>
        </w:rPr>
      </w:pPr>
      <w:r w:rsidRPr="00FF10B6">
        <w:rPr>
          <w:rFonts w:cs="Arial"/>
          <w:sz w:val="24"/>
          <w:szCs w:val="24"/>
        </w:rPr>
        <w:t>**</w:t>
      </w:r>
      <w:r w:rsidRPr="00FF10B6">
        <w:rPr>
          <w:rFonts w:eastAsia="Times New Roman" w:cs="Helvetica"/>
          <w:color w:val="000000"/>
          <w:sz w:val="24"/>
          <w:szCs w:val="24"/>
        </w:rPr>
        <w:t xml:space="preserve"> T</w:t>
      </w:r>
      <w:r w:rsidRPr="00FF10B6">
        <w:rPr>
          <w:sz w:val="24"/>
          <w:szCs w:val="24"/>
        </w:rPr>
        <w:t xml:space="preserve">he specific accommodation that best assures effective communication varies, depending on the individual’s preferred communication method, type of setting, context and complexity of communication.  As such, center staff should give primary consideration to the choice of aid or service requested by the person who is Deaf, Hard of Hearing or Deaf-Blind.  </w:t>
      </w:r>
      <w:r w:rsidRPr="00FF10B6">
        <w:rPr>
          <w:rFonts w:cs="Arial"/>
          <w:sz w:val="24"/>
          <w:szCs w:val="24"/>
        </w:rPr>
        <w:t xml:space="preserve">If you have questions related to services for the deaf and hard of hearing, visit </w:t>
      </w:r>
      <w:hyperlink r:id="rId13" w:history="1">
        <w:r w:rsidRPr="00FF10B6">
          <w:rPr>
            <w:rStyle w:val="Hyperlink"/>
            <w:rFonts w:cs="Arial"/>
            <w:sz w:val="24"/>
            <w:szCs w:val="24"/>
          </w:rPr>
          <w:t>DHHS Services for the Deaf and Hard of Hearing</w:t>
        </w:r>
      </w:hyperlink>
      <w:r w:rsidRPr="00FF10B6">
        <w:rPr>
          <w:rFonts w:cs="Arial"/>
          <w:sz w:val="24"/>
          <w:szCs w:val="24"/>
        </w:rPr>
        <w:t xml:space="preserve"> for more information and to find your </w:t>
      </w:r>
      <w:hyperlink r:id="rId14" w:history="1">
        <w:r w:rsidRPr="00FF10B6">
          <w:rPr>
            <w:rStyle w:val="Hyperlink"/>
            <w:rFonts w:cs="Arial"/>
            <w:sz w:val="24"/>
            <w:szCs w:val="24"/>
          </w:rPr>
          <w:t>regional district office</w:t>
        </w:r>
      </w:hyperlink>
      <w:r w:rsidRPr="00FF10B6">
        <w:rPr>
          <w:rFonts w:cs="Arial"/>
          <w:sz w:val="24"/>
          <w:szCs w:val="24"/>
        </w:rPr>
        <w:t>.</w:t>
      </w:r>
    </w:p>
    <w:p w14:paraId="4E0B5D8B" w14:textId="77777777" w:rsidR="00FF10B6" w:rsidRDefault="00FF10B6"/>
    <w:sectPr w:rsidR="00FF10B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4FE5" w14:textId="77777777" w:rsidR="00CA1634" w:rsidRDefault="00CA1634" w:rsidP="00C41B68">
      <w:pPr>
        <w:spacing w:after="0" w:line="240" w:lineRule="auto"/>
      </w:pPr>
      <w:r>
        <w:separator/>
      </w:r>
    </w:p>
  </w:endnote>
  <w:endnote w:type="continuationSeparator" w:id="0">
    <w:p w14:paraId="38CE92BA" w14:textId="77777777" w:rsidR="00CA1634" w:rsidRDefault="00CA1634" w:rsidP="00C41B68">
      <w:pPr>
        <w:spacing w:after="0" w:line="240" w:lineRule="auto"/>
      </w:pPr>
      <w:r>
        <w:continuationSeparator/>
      </w:r>
    </w:p>
  </w:endnote>
  <w:endnote w:type="continuationNotice" w:id="1">
    <w:p w14:paraId="6402A927" w14:textId="77777777" w:rsidR="00CA1634" w:rsidRDefault="00CA1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81C5" w14:textId="77777777" w:rsidR="005572EA" w:rsidRDefault="005572EA" w:rsidP="005572EA">
    <w:pPr>
      <w:pStyle w:val="Footer"/>
      <w:jc w:val="right"/>
    </w:pPr>
    <w:r>
      <w:rPr>
        <w:i/>
        <w:iCs/>
        <w:sz w:val="18"/>
        <w:szCs w:val="18"/>
      </w:rPr>
      <w:t>NCWorks Career Center Certification 2025</w:t>
    </w:r>
    <w:r>
      <w:t xml:space="preserve"> </w:t>
    </w:r>
  </w:p>
  <w:sdt>
    <w:sdtPr>
      <w:id w:val="1309129359"/>
      <w:docPartObj>
        <w:docPartGallery w:val="Page Numbers (Bottom of Page)"/>
        <w:docPartUnique/>
      </w:docPartObj>
    </w:sdtPr>
    <w:sdtEndPr>
      <w:rPr>
        <w:noProof/>
      </w:rPr>
    </w:sdtEndPr>
    <w:sdtContent>
      <w:p w14:paraId="2E82A9E1" w14:textId="69777658" w:rsidR="005572EA" w:rsidRDefault="005572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9CB21C" w14:textId="0B29BABB" w:rsidR="00C41B68" w:rsidRPr="007970AB" w:rsidRDefault="00C41B68" w:rsidP="007970A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E5FB" w14:textId="77777777" w:rsidR="00CA1634" w:rsidRDefault="00CA1634" w:rsidP="00C41B68">
      <w:pPr>
        <w:spacing w:after="0" w:line="240" w:lineRule="auto"/>
      </w:pPr>
      <w:r>
        <w:separator/>
      </w:r>
    </w:p>
  </w:footnote>
  <w:footnote w:type="continuationSeparator" w:id="0">
    <w:p w14:paraId="20209FDB" w14:textId="77777777" w:rsidR="00CA1634" w:rsidRDefault="00CA1634" w:rsidP="00C41B68">
      <w:pPr>
        <w:spacing w:after="0" w:line="240" w:lineRule="auto"/>
      </w:pPr>
      <w:r>
        <w:continuationSeparator/>
      </w:r>
    </w:p>
  </w:footnote>
  <w:footnote w:type="continuationNotice" w:id="1">
    <w:p w14:paraId="6B2F484E" w14:textId="77777777" w:rsidR="00CA1634" w:rsidRDefault="00CA1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1AD0"/>
    <w:multiLevelType w:val="multilevel"/>
    <w:tmpl w:val="B0ECE954"/>
    <w:lvl w:ilvl="0">
      <w:start w:val="1"/>
      <w:numFmt w:val="bullet"/>
      <w:lvlText w:val="□"/>
      <w:lvlJc w:val="left"/>
      <w:pPr>
        <w:tabs>
          <w:tab w:val="num" w:pos="810"/>
        </w:tabs>
        <w:ind w:left="810" w:hanging="360"/>
      </w:pPr>
      <w:rPr>
        <w:rFonts w:ascii="Century" w:hAnsi="Century" w:hint="default"/>
        <w:sz w:val="36"/>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 w15:restartNumberingAfterBreak="0">
    <w:nsid w:val="18A76F03"/>
    <w:multiLevelType w:val="multilevel"/>
    <w:tmpl w:val="4A144038"/>
    <w:lvl w:ilvl="0">
      <w:start w:val="1"/>
      <w:numFmt w:val="bullet"/>
      <w:lvlText w:val="□"/>
      <w:lvlJc w:val="left"/>
      <w:pPr>
        <w:tabs>
          <w:tab w:val="num" w:pos="810"/>
        </w:tabs>
        <w:ind w:left="810" w:hanging="360"/>
      </w:pPr>
      <w:rPr>
        <w:rFonts w:ascii="Century" w:hAnsi="Century" w:hint="default"/>
        <w:sz w:val="36"/>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2" w15:restartNumberingAfterBreak="0">
    <w:nsid w:val="56D57AA1"/>
    <w:multiLevelType w:val="hybridMultilevel"/>
    <w:tmpl w:val="4A367EA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B9570F"/>
    <w:multiLevelType w:val="multilevel"/>
    <w:tmpl w:val="67F0BF32"/>
    <w:lvl w:ilvl="0">
      <w:start w:val="1"/>
      <w:numFmt w:val="bullet"/>
      <w:lvlText w:val="□"/>
      <w:lvlJc w:val="left"/>
      <w:pPr>
        <w:tabs>
          <w:tab w:val="num" w:pos="810"/>
        </w:tabs>
        <w:ind w:left="810" w:hanging="360"/>
      </w:pPr>
      <w:rPr>
        <w:rFonts w:ascii="Century" w:hAnsi="Century" w:hint="default"/>
        <w:sz w:val="36"/>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4" w15:restartNumberingAfterBreak="0">
    <w:nsid w:val="5B7734CD"/>
    <w:multiLevelType w:val="multilevel"/>
    <w:tmpl w:val="B344E7E2"/>
    <w:lvl w:ilvl="0">
      <w:start w:val="1"/>
      <w:numFmt w:val="bullet"/>
      <w:lvlText w:val="□"/>
      <w:lvlJc w:val="left"/>
      <w:pPr>
        <w:tabs>
          <w:tab w:val="num" w:pos="810"/>
        </w:tabs>
        <w:ind w:left="810" w:hanging="360"/>
      </w:pPr>
      <w:rPr>
        <w:rFonts w:ascii="Century" w:hAnsi="Century" w:hint="default"/>
        <w:sz w:val="36"/>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5" w15:restartNumberingAfterBreak="0">
    <w:nsid w:val="6AD945B8"/>
    <w:multiLevelType w:val="multilevel"/>
    <w:tmpl w:val="EBDE2504"/>
    <w:lvl w:ilvl="0">
      <w:start w:val="1"/>
      <w:numFmt w:val="bullet"/>
      <w:lvlText w:val="□"/>
      <w:lvlJc w:val="left"/>
      <w:pPr>
        <w:tabs>
          <w:tab w:val="num" w:pos="810"/>
        </w:tabs>
        <w:ind w:left="810" w:hanging="360"/>
      </w:pPr>
      <w:rPr>
        <w:rFonts w:ascii="Century" w:hAnsi="Century" w:hint="default"/>
        <w:sz w:val="36"/>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num w:numId="1" w16cid:durableId="916404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142276">
    <w:abstractNumId w:val="3"/>
  </w:num>
  <w:num w:numId="3" w16cid:durableId="528032813">
    <w:abstractNumId w:val="5"/>
  </w:num>
  <w:num w:numId="4" w16cid:durableId="1885214026">
    <w:abstractNumId w:val="4"/>
  </w:num>
  <w:num w:numId="5" w16cid:durableId="1774472028">
    <w:abstractNumId w:val="0"/>
  </w:num>
  <w:num w:numId="6" w16cid:durableId="67857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B6"/>
    <w:rsid w:val="000A26D0"/>
    <w:rsid w:val="001D7B95"/>
    <w:rsid w:val="00264610"/>
    <w:rsid w:val="002A7043"/>
    <w:rsid w:val="0031735A"/>
    <w:rsid w:val="003C1C86"/>
    <w:rsid w:val="00471DF5"/>
    <w:rsid w:val="00533D4C"/>
    <w:rsid w:val="005572EA"/>
    <w:rsid w:val="005745CE"/>
    <w:rsid w:val="005C134F"/>
    <w:rsid w:val="005F1620"/>
    <w:rsid w:val="006517FE"/>
    <w:rsid w:val="006E7024"/>
    <w:rsid w:val="00733A98"/>
    <w:rsid w:val="007970AB"/>
    <w:rsid w:val="007D3C80"/>
    <w:rsid w:val="00A918E3"/>
    <w:rsid w:val="00B01DDA"/>
    <w:rsid w:val="00BE314B"/>
    <w:rsid w:val="00C41B68"/>
    <w:rsid w:val="00CA1634"/>
    <w:rsid w:val="00DA49D1"/>
    <w:rsid w:val="00E12141"/>
    <w:rsid w:val="00E23730"/>
    <w:rsid w:val="00E45761"/>
    <w:rsid w:val="00F4657B"/>
    <w:rsid w:val="00FF10B6"/>
    <w:rsid w:val="00FF4665"/>
    <w:rsid w:val="08A3744C"/>
    <w:rsid w:val="0DF9B8A5"/>
    <w:rsid w:val="18DE3F9B"/>
    <w:rsid w:val="35A5BAC4"/>
    <w:rsid w:val="3D574FCD"/>
    <w:rsid w:val="4265F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CF8B"/>
  <w15:chartTrackingRefBased/>
  <w15:docId w15:val="{863BB3D5-5090-4D21-A9B3-2C61A228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0B6"/>
    <w:pPr>
      <w:spacing w:after="200" w:line="276" w:lineRule="auto"/>
    </w:pPr>
    <w:rPr>
      <w:kern w:val="0"/>
      <w14:ligatures w14:val="none"/>
    </w:rPr>
  </w:style>
  <w:style w:type="paragraph" w:styleId="Heading1">
    <w:name w:val="heading 1"/>
    <w:basedOn w:val="Normal"/>
    <w:next w:val="Normal"/>
    <w:link w:val="Heading1Char"/>
    <w:uiPriority w:val="9"/>
    <w:qFormat/>
    <w:rsid w:val="00FF1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0B6"/>
    <w:rPr>
      <w:rFonts w:eastAsiaTheme="majorEastAsia" w:cstheme="majorBidi"/>
      <w:color w:val="272727" w:themeColor="text1" w:themeTint="D8"/>
    </w:rPr>
  </w:style>
  <w:style w:type="paragraph" w:styleId="Title">
    <w:name w:val="Title"/>
    <w:basedOn w:val="Normal"/>
    <w:next w:val="Normal"/>
    <w:link w:val="TitleChar"/>
    <w:uiPriority w:val="10"/>
    <w:qFormat/>
    <w:rsid w:val="00FF1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0B6"/>
    <w:pPr>
      <w:spacing w:before="160"/>
      <w:jc w:val="center"/>
    </w:pPr>
    <w:rPr>
      <w:i/>
      <w:iCs/>
      <w:color w:val="404040" w:themeColor="text1" w:themeTint="BF"/>
    </w:rPr>
  </w:style>
  <w:style w:type="character" w:customStyle="1" w:styleId="QuoteChar">
    <w:name w:val="Quote Char"/>
    <w:basedOn w:val="DefaultParagraphFont"/>
    <w:link w:val="Quote"/>
    <w:uiPriority w:val="29"/>
    <w:rsid w:val="00FF10B6"/>
    <w:rPr>
      <w:i/>
      <w:iCs/>
      <w:color w:val="404040" w:themeColor="text1" w:themeTint="BF"/>
    </w:rPr>
  </w:style>
  <w:style w:type="paragraph" w:styleId="ListParagraph">
    <w:name w:val="List Paragraph"/>
    <w:basedOn w:val="Normal"/>
    <w:uiPriority w:val="34"/>
    <w:qFormat/>
    <w:rsid w:val="00FF10B6"/>
    <w:pPr>
      <w:ind w:left="720"/>
      <w:contextualSpacing/>
    </w:pPr>
  </w:style>
  <w:style w:type="character" w:styleId="IntenseEmphasis">
    <w:name w:val="Intense Emphasis"/>
    <w:basedOn w:val="DefaultParagraphFont"/>
    <w:uiPriority w:val="21"/>
    <w:qFormat/>
    <w:rsid w:val="00FF10B6"/>
    <w:rPr>
      <w:i/>
      <w:iCs/>
      <w:color w:val="0F4761" w:themeColor="accent1" w:themeShade="BF"/>
    </w:rPr>
  </w:style>
  <w:style w:type="paragraph" w:styleId="IntenseQuote">
    <w:name w:val="Intense Quote"/>
    <w:basedOn w:val="Normal"/>
    <w:next w:val="Normal"/>
    <w:link w:val="IntenseQuoteChar"/>
    <w:uiPriority w:val="30"/>
    <w:qFormat/>
    <w:rsid w:val="00FF1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0B6"/>
    <w:rPr>
      <w:i/>
      <w:iCs/>
      <w:color w:val="0F4761" w:themeColor="accent1" w:themeShade="BF"/>
    </w:rPr>
  </w:style>
  <w:style w:type="character" w:styleId="IntenseReference">
    <w:name w:val="Intense Reference"/>
    <w:basedOn w:val="DefaultParagraphFont"/>
    <w:uiPriority w:val="32"/>
    <w:qFormat/>
    <w:rsid w:val="00FF10B6"/>
    <w:rPr>
      <w:b/>
      <w:bCs/>
      <w:smallCaps/>
      <w:color w:val="0F4761" w:themeColor="accent1" w:themeShade="BF"/>
      <w:spacing w:val="5"/>
    </w:rPr>
  </w:style>
  <w:style w:type="character" w:styleId="Hyperlink">
    <w:name w:val="Hyperlink"/>
    <w:basedOn w:val="DefaultParagraphFont"/>
    <w:uiPriority w:val="99"/>
    <w:unhideWhenUsed/>
    <w:rsid w:val="00FF10B6"/>
    <w:rPr>
      <w:color w:val="467886" w:themeColor="hyperlink"/>
      <w:u w:val="single"/>
    </w:rPr>
  </w:style>
  <w:style w:type="paragraph" w:styleId="Header">
    <w:name w:val="header"/>
    <w:basedOn w:val="Normal"/>
    <w:link w:val="HeaderChar"/>
    <w:uiPriority w:val="99"/>
    <w:unhideWhenUsed/>
    <w:rsid w:val="00C41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68"/>
    <w:rPr>
      <w:kern w:val="0"/>
      <w14:ligatures w14:val="none"/>
    </w:rPr>
  </w:style>
  <w:style w:type="paragraph" w:styleId="Footer">
    <w:name w:val="footer"/>
    <w:basedOn w:val="Normal"/>
    <w:link w:val="FooterChar"/>
    <w:uiPriority w:val="99"/>
    <w:unhideWhenUsed/>
    <w:rsid w:val="00C4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68"/>
    <w:rPr>
      <w:kern w:val="0"/>
      <w14:ligatures w14:val="none"/>
    </w:rPr>
  </w:style>
  <w:style w:type="character" w:styleId="FollowedHyperlink">
    <w:name w:val="FollowedHyperlink"/>
    <w:basedOn w:val="DefaultParagraphFont"/>
    <w:uiPriority w:val="99"/>
    <w:semiHidden/>
    <w:unhideWhenUsed/>
    <w:rsid w:val="001D7B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2398">
      <w:bodyDiv w:val="1"/>
      <w:marLeft w:val="0"/>
      <w:marRight w:val="0"/>
      <w:marTop w:val="0"/>
      <w:marBottom w:val="0"/>
      <w:divBdr>
        <w:top w:val="none" w:sz="0" w:space="0" w:color="auto"/>
        <w:left w:val="none" w:sz="0" w:space="0" w:color="auto"/>
        <w:bottom w:val="none" w:sz="0" w:space="0" w:color="auto"/>
        <w:right w:val="none" w:sz="0" w:space="0" w:color="auto"/>
      </w:divBdr>
    </w:div>
    <w:div w:id="3136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dhhs.gov/divisions/dsdh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dhhs.gov/divisions/dsb/district-off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dhhs.gov/divisions/dsb"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cdhhs.gov/divisions/vocational-rehabilitation-services/north-carolina-assistive-technology-program/ncat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dhhs.gov/assistance/hearing-loss/regional-centers-for-the-deaf-hard-of-he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1659B244BE342A92C3B1847F97C64" ma:contentTypeVersion="18" ma:contentTypeDescription="Create a new document." ma:contentTypeScope="" ma:versionID="b1a5eb9ef3d8b146aa2e625903053bc8">
  <xsd:schema xmlns:xsd="http://www.w3.org/2001/XMLSchema" xmlns:xs="http://www.w3.org/2001/XMLSchema" xmlns:p="http://schemas.microsoft.com/office/2006/metadata/properties" xmlns:ns1="http://schemas.microsoft.com/sharepoint/v3" xmlns:ns2="2af2b31b-fcf0-44fb-a755-8016889d593d" xmlns:ns3="d410191d-dd08-4971-b00a-0585ce489b21" targetNamespace="http://schemas.microsoft.com/office/2006/metadata/properties" ma:root="true" ma:fieldsID="4242c0563a9242a5b8766eb608defc2b" ns1:_="" ns2:_="" ns3:_="">
    <xsd:import namespace="http://schemas.microsoft.com/sharepoint/v3"/>
    <xsd:import namespace="2af2b31b-fcf0-44fb-a755-8016889d593d"/>
    <xsd:import namespace="d410191d-dd08-4971-b00a-0585ce489b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2b31b-fcf0-44fb-a755-8016889d5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0191d-dd08-4971-b00a-0585ce489b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025684-fa06-429c-a65d-3ed6ba51467a}" ma:internalName="TaxCatchAll" ma:showField="CatchAllData" ma:web="d410191d-dd08-4971-b00a-0585ce489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af2b31b-fcf0-44fb-a755-8016889d593d">
      <Terms xmlns="http://schemas.microsoft.com/office/infopath/2007/PartnerControls"/>
    </lcf76f155ced4ddcb4097134ff3c332f>
    <_ip_UnifiedCompliancePolicyProperties xmlns="http://schemas.microsoft.com/sharepoint/v3" xsi:nil="true"/>
    <TaxCatchAll xmlns="d410191d-dd08-4971-b00a-0585ce489b21" xsi:nil="true"/>
  </documentManagement>
</p:properties>
</file>

<file path=customXml/itemProps1.xml><?xml version="1.0" encoding="utf-8"?>
<ds:datastoreItem xmlns:ds="http://schemas.openxmlformats.org/officeDocument/2006/customXml" ds:itemID="{7FD04392-8D5A-45B5-A5E7-029E63A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2b31b-fcf0-44fb-a755-8016889d593d"/>
    <ds:schemaRef ds:uri="d410191d-dd08-4971-b00a-0585ce489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97841-32C1-4170-B034-6FABB68EEA2D}">
  <ds:schemaRefs>
    <ds:schemaRef ds:uri="http://schemas.microsoft.com/sharepoint/v3/contenttype/forms"/>
  </ds:schemaRefs>
</ds:datastoreItem>
</file>

<file path=customXml/itemProps3.xml><?xml version="1.0" encoding="utf-8"?>
<ds:datastoreItem xmlns:ds="http://schemas.openxmlformats.org/officeDocument/2006/customXml" ds:itemID="{CC71DB73-7BFD-4CF7-BE7E-4C3C47739261}">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d410191d-dd08-4971-b00a-0585ce489b21"/>
    <ds:schemaRef ds:uri="http://schemas.microsoft.com/sharepoint/v3"/>
    <ds:schemaRef ds:uri="2af2b31b-fcf0-44fb-a755-8016889d593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Company>State of NC</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Wendy L</dc:creator>
  <cp:keywords/>
  <dc:description/>
  <cp:lastModifiedBy>Johnson, Wendy L</cp:lastModifiedBy>
  <cp:revision>2</cp:revision>
  <dcterms:created xsi:type="dcterms:W3CDTF">2025-02-27T20:02:00Z</dcterms:created>
  <dcterms:modified xsi:type="dcterms:W3CDTF">2025-02-27T20:02:00Z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0x0101002981659B244BE342A92C3B1847F97C64</vt:lpwstr>
  </property>
  <property fmtid="{D5CDD505-2E9C-101B-9397-08002B2CF9AE}" pid="3" name="MediaServiceImageTags">
    <vt:lpwstr/>
  </property>
</Properties>
</file>