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A9B34" w14:textId="77777777" w:rsidR="00115F70" w:rsidRDefault="00115F70">
      <w:pPr>
        <w:spacing w:before="9" w:after="0" w:line="80" w:lineRule="exact"/>
        <w:rPr>
          <w:sz w:val="8"/>
          <w:szCs w:val="8"/>
        </w:rPr>
      </w:pPr>
    </w:p>
    <w:p w14:paraId="58803D84" w14:textId="77777777" w:rsidR="00115F70" w:rsidRDefault="00115F70">
      <w:pPr>
        <w:spacing w:after="0"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3058"/>
        <w:gridCol w:w="6804"/>
      </w:tblGrid>
      <w:tr w:rsidR="00B85620" w14:paraId="4FE03996" w14:textId="77777777" w:rsidTr="007C2A69">
        <w:trPr>
          <w:trHeight w:hRule="exact" w:val="931"/>
        </w:trPr>
        <w:tc>
          <w:tcPr>
            <w:tcW w:w="3058" w:type="dxa"/>
            <w:vMerge w:val="restart"/>
            <w:tcBorders>
              <w:top w:val="single" w:sz="18" w:space="0" w:color="auto"/>
              <w:left w:val="single" w:sz="18" w:space="0" w:color="auto"/>
              <w:right w:val="single" w:sz="18" w:space="0" w:color="auto"/>
            </w:tcBorders>
          </w:tcPr>
          <w:p w14:paraId="78C81C57" w14:textId="77777777" w:rsidR="00B85620" w:rsidRDefault="00B85620" w:rsidP="007C2A69">
            <w:pPr>
              <w:spacing w:after="0" w:line="200" w:lineRule="exact"/>
              <w:rPr>
                <w:sz w:val="20"/>
                <w:szCs w:val="20"/>
              </w:rPr>
            </w:pPr>
          </w:p>
          <w:p w14:paraId="2FF43476" w14:textId="77777777" w:rsidR="00B85620" w:rsidRDefault="00B85620" w:rsidP="007C2A69">
            <w:pPr>
              <w:spacing w:before="10" w:after="0" w:line="200" w:lineRule="exact"/>
              <w:rPr>
                <w:sz w:val="20"/>
                <w:szCs w:val="20"/>
              </w:rPr>
            </w:pPr>
          </w:p>
          <w:p w14:paraId="468D5A46" w14:textId="77777777" w:rsidR="00B85620" w:rsidRDefault="00B85620" w:rsidP="007C2A69">
            <w:pPr>
              <w:spacing w:after="0" w:line="240" w:lineRule="auto"/>
              <w:ind w:left="420" w:right="-20"/>
              <w:rPr>
                <w:rFonts w:ascii="Times New Roman" w:eastAsia="Times New Roman" w:hAnsi="Times New Roman" w:cs="Times New Roman"/>
                <w:sz w:val="20"/>
                <w:szCs w:val="20"/>
              </w:rPr>
            </w:pPr>
          </w:p>
          <w:p w14:paraId="37CD0D3E" w14:textId="77777777" w:rsidR="00B85620" w:rsidRDefault="00B85620" w:rsidP="007C2A69">
            <w:pPr>
              <w:spacing w:after="0" w:line="200" w:lineRule="exact"/>
              <w:rPr>
                <w:sz w:val="20"/>
                <w:szCs w:val="20"/>
              </w:rPr>
            </w:pPr>
            <w:r>
              <w:rPr>
                <w:noProof/>
              </w:rPr>
              <w:drawing>
                <wp:anchor distT="0" distB="0" distL="114300" distR="114300" simplePos="0" relativeHeight="251659264" behindDoc="1" locked="0" layoutInCell="1" allowOverlap="1" wp14:anchorId="038746C9" wp14:editId="77B33ADF">
                  <wp:simplePos x="0" y="0"/>
                  <wp:positionH relativeFrom="column">
                    <wp:posOffset>265430</wp:posOffset>
                  </wp:positionH>
                  <wp:positionV relativeFrom="paragraph">
                    <wp:posOffset>72390</wp:posOffset>
                  </wp:positionV>
                  <wp:extent cx="1399540" cy="1375410"/>
                  <wp:effectExtent l="0" t="0" r="0" b="0"/>
                  <wp:wrapTight wrapText="bothSides">
                    <wp:wrapPolygon edited="0">
                      <wp:start x="0" y="0"/>
                      <wp:lineTo x="0" y="21241"/>
                      <wp:lineTo x="21169" y="21241"/>
                      <wp:lineTo x="211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1C6E2" w14:textId="77777777" w:rsidR="00B85620" w:rsidRDefault="00B85620" w:rsidP="007C2A69">
            <w:pPr>
              <w:spacing w:before="16" w:after="0" w:line="200" w:lineRule="exact"/>
              <w:rPr>
                <w:sz w:val="20"/>
                <w:szCs w:val="20"/>
              </w:rPr>
            </w:pPr>
          </w:p>
        </w:tc>
        <w:tc>
          <w:tcPr>
            <w:tcW w:w="6804" w:type="dxa"/>
            <w:tcBorders>
              <w:top w:val="single" w:sz="18" w:space="0" w:color="auto"/>
              <w:left w:val="single" w:sz="18" w:space="0" w:color="auto"/>
              <w:bottom w:val="single" w:sz="18" w:space="0" w:color="auto"/>
              <w:right w:val="single" w:sz="18" w:space="0" w:color="auto"/>
            </w:tcBorders>
          </w:tcPr>
          <w:p w14:paraId="1DB7B142" w14:textId="77777777" w:rsidR="00B85620" w:rsidRPr="00A90DE7" w:rsidRDefault="00B85620" w:rsidP="007C2A69">
            <w:pPr>
              <w:spacing w:before="5" w:after="0" w:line="110" w:lineRule="exact"/>
            </w:pPr>
          </w:p>
          <w:p w14:paraId="2B17ECB2" w14:textId="77777777" w:rsidR="00B85620" w:rsidRPr="00101C5D" w:rsidRDefault="00B85620" w:rsidP="007C2A69">
            <w:pPr>
              <w:spacing w:after="0" w:line="240" w:lineRule="auto"/>
              <w:ind w:left="93" w:right="229"/>
              <w:jc w:val="center"/>
              <w:rPr>
                <w:rFonts w:ascii="Times New Roman" w:eastAsia="Times New Roman" w:hAnsi="Times New Roman" w:cs="Times New Roman"/>
                <w:sz w:val="26"/>
                <w:szCs w:val="26"/>
              </w:rPr>
            </w:pPr>
            <w:r>
              <w:rPr>
                <w:rFonts w:ascii="Times New Roman" w:eastAsia="Times New Roman" w:hAnsi="Times New Roman" w:cs="Times New Roman"/>
                <w:b/>
                <w:bCs/>
                <w:sz w:val="25"/>
                <w:szCs w:val="25"/>
              </w:rPr>
              <w:t>NCWorks Commission</w:t>
            </w:r>
          </w:p>
        </w:tc>
      </w:tr>
      <w:tr w:rsidR="00B85620" w14:paraId="6D5D07FD" w14:textId="77777777" w:rsidTr="00426EFD">
        <w:trPr>
          <w:trHeight w:hRule="exact" w:val="719"/>
        </w:trPr>
        <w:tc>
          <w:tcPr>
            <w:tcW w:w="3058" w:type="dxa"/>
            <w:vMerge/>
            <w:tcBorders>
              <w:left w:val="single" w:sz="18" w:space="0" w:color="auto"/>
              <w:right w:val="single" w:sz="18" w:space="0" w:color="auto"/>
            </w:tcBorders>
          </w:tcPr>
          <w:p w14:paraId="680E0FEC" w14:textId="77777777" w:rsidR="00B85620" w:rsidRDefault="00B85620" w:rsidP="007C2A69"/>
        </w:tc>
        <w:tc>
          <w:tcPr>
            <w:tcW w:w="6804" w:type="dxa"/>
            <w:tcBorders>
              <w:top w:val="single" w:sz="18" w:space="0" w:color="auto"/>
              <w:left w:val="single" w:sz="18" w:space="0" w:color="auto"/>
              <w:bottom w:val="single" w:sz="18" w:space="0" w:color="auto"/>
              <w:right w:val="single" w:sz="18" w:space="0" w:color="auto"/>
            </w:tcBorders>
          </w:tcPr>
          <w:p w14:paraId="7E85C82B" w14:textId="337643D6" w:rsidR="00B85620" w:rsidRPr="00094FB5" w:rsidRDefault="00B85620" w:rsidP="007C2A69">
            <w:pPr>
              <w:spacing w:before="1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NCWorks Commission</w:t>
            </w:r>
            <w:r w:rsidRPr="00094FB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Policy Statement Number: CPS </w:t>
            </w:r>
            <w:r w:rsidR="00A24A54">
              <w:rPr>
                <w:rFonts w:ascii="Times New Roman" w:eastAsia="Times New Roman" w:hAnsi="Times New Roman" w:cs="Times New Roman"/>
                <w:b/>
                <w:bCs/>
                <w:sz w:val="24"/>
                <w:szCs w:val="24"/>
              </w:rPr>
              <w:t>06</w:t>
            </w:r>
            <w:r>
              <w:rPr>
                <w:rFonts w:ascii="Times New Roman" w:eastAsia="Times New Roman" w:hAnsi="Times New Roman" w:cs="Times New Roman"/>
                <w:b/>
                <w:bCs/>
                <w:sz w:val="24"/>
                <w:szCs w:val="24"/>
              </w:rPr>
              <w:t>-2022</w:t>
            </w:r>
            <w:r w:rsidR="00426EFD">
              <w:rPr>
                <w:rFonts w:ascii="Times New Roman" w:eastAsia="Times New Roman" w:hAnsi="Times New Roman" w:cs="Times New Roman"/>
                <w:b/>
                <w:bCs/>
                <w:sz w:val="24"/>
                <w:szCs w:val="24"/>
              </w:rPr>
              <w:t>, Change 1</w:t>
            </w:r>
          </w:p>
        </w:tc>
      </w:tr>
      <w:tr w:rsidR="00B85620" w14:paraId="56C8C52F" w14:textId="77777777" w:rsidTr="007C2A69">
        <w:trPr>
          <w:trHeight w:hRule="exact" w:val="389"/>
        </w:trPr>
        <w:tc>
          <w:tcPr>
            <w:tcW w:w="3058" w:type="dxa"/>
            <w:vMerge/>
            <w:tcBorders>
              <w:left w:val="single" w:sz="18" w:space="0" w:color="auto"/>
              <w:right w:val="single" w:sz="18" w:space="0" w:color="auto"/>
            </w:tcBorders>
          </w:tcPr>
          <w:p w14:paraId="2508642E" w14:textId="77777777" w:rsidR="00B85620" w:rsidRDefault="00B85620" w:rsidP="007C2A69"/>
        </w:tc>
        <w:tc>
          <w:tcPr>
            <w:tcW w:w="6804" w:type="dxa"/>
            <w:tcBorders>
              <w:top w:val="single" w:sz="18" w:space="0" w:color="auto"/>
              <w:left w:val="single" w:sz="18" w:space="0" w:color="auto"/>
              <w:bottom w:val="single" w:sz="18" w:space="0" w:color="auto"/>
              <w:right w:val="single" w:sz="18" w:space="0" w:color="auto"/>
            </w:tcBorders>
          </w:tcPr>
          <w:p w14:paraId="4DF80882" w14:textId="6610047C" w:rsidR="00B85620" w:rsidRPr="00094FB5" w:rsidRDefault="00B85620" w:rsidP="007C2A69">
            <w:pPr>
              <w:spacing w:before="50" w:after="0" w:line="240" w:lineRule="auto"/>
              <w:ind w:left="93" w:right="-20"/>
              <w:rPr>
                <w:rFonts w:ascii="Times New Roman" w:eastAsia="Times New Roman" w:hAnsi="Times New Roman" w:cs="Times New Roman"/>
                <w:b/>
                <w:bCs/>
                <w:spacing w:val="-1"/>
                <w:sz w:val="24"/>
                <w:szCs w:val="24"/>
              </w:rPr>
            </w:pPr>
            <w:r w:rsidRPr="00094FB5">
              <w:rPr>
                <w:rFonts w:ascii="Times New Roman" w:eastAsia="Times New Roman" w:hAnsi="Times New Roman" w:cs="Times New Roman"/>
                <w:b/>
                <w:bCs/>
                <w:spacing w:val="-1"/>
                <w:sz w:val="24"/>
                <w:szCs w:val="24"/>
              </w:rPr>
              <w:t>D</w:t>
            </w:r>
            <w:r w:rsidRPr="00094FB5">
              <w:rPr>
                <w:rFonts w:ascii="Times New Roman" w:eastAsia="Times New Roman" w:hAnsi="Times New Roman" w:cs="Times New Roman"/>
                <w:b/>
                <w:bCs/>
                <w:sz w:val="24"/>
                <w:szCs w:val="24"/>
              </w:rPr>
              <w:t>a</w:t>
            </w:r>
            <w:r w:rsidRPr="00094FB5">
              <w:rPr>
                <w:rFonts w:ascii="Times New Roman" w:eastAsia="Times New Roman" w:hAnsi="Times New Roman" w:cs="Times New Roman"/>
                <w:b/>
                <w:bCs/>
                <w:spacing w:val="1"/>
                <w:sz w:val="24"/>
                <w:szCs w:val="24"/>
              </w:rPr>
              <w:t>t</w:t>
            </w:r>
            <w:r w:rsidRPr="00094FB5">
              <w:rPr>
                <w:rFonts w:ascii="Times New Roman" w:eastAsia="Times New Roman" w:hAnsi="Times New Roman" w:cs="Times New Roman"/>
                <w:b/>
                <w:bCs/>
                <w:sz w:val="24"/>
                <w:szCs w:val="24"/>
              </w:rPr>
              <w:t>e:</w:t>
            </w:r>
            <w:r w:rsidRPr="00094FB5">
              <w:rPr>
                <w:rFonts w:ascii="Times New Roman" w:eastAsia="Times New Roman" w:hAnsi="Times New Roman" w:cs="Times New Roman"/>
                <w:b/>
                <w:bCs/>
                <w:spacing w:val="-1"/>
                <w:sz w:val="24"/>
                <w:szCs w:val="24"/>
              </w:rPr>
              <w:t xml:space="preserve"> </w:t>
            </w:r>
            <w:r w:rsidR="007A0E93">
              <w:rPr>
                <w:rFonts w:ascii="Times New Roman" w:eastAsia="Times New Roman" w:hAnsi="Times New Roman" w:cs="Times New Roman"/>
                <w:b/>
                <w:bCs/>
                <w:spacing w:val="-1"/>
                <w:sz w:val="24"/>
                <w:szCs w:val="24"/>
              </w:rPr>
              <w:t>November 08</w:t>
            </w:r>
            <w:r w:rsidR="004C68A2">
              <w:rPr>
                <w:rFonts w:ascii="Times New Roman" w:eastAsia="Times New Roman" w:hAnsi="Times New Roman" w:cs="Times New Roman"/>
                <w:b/>
                <w:bCs/>
                <w:spacing w:val="-1"/>
                <w:sz w:val="24"/>
                <w:szCs w:val="24"/>
              </w:rPr>
              <w:t>, 202</w:t>
            </w:r>
            <w:r w:rsidR="007A0E93">
              <w:rPr>
                <w:rFonts w:ascii="Times New Roman" w:eastAsia="Times New Roman" w:hAnsi="Times New Roman" w:cs="Times New Roman"/>
                <w:b/>
                <w:bCs/>
                <w:spacing w:val="-1"/>
                <w:sz w:val="24"/>
                <w:szCs w:val="24"/>
              </w:rPr>
              <w:t>3</w:t>
            </w:r>
          </w:p>
          <w:p w14:paraId="3F6B4E39" w14:textId="77777777" w:rsidR="00B85620" w:rsidRPr="00A90DE7" w:rsidRDefault="00B85620" w:rsidP="007C2A69">
            <w:pPr>
              <w:spacing w:before="50" w:after="0" w:line="240" w:lineRule="auto"/>
              <w:ind w:left="93" w:right="-20"/>
              <w:rPr>
                <w:rFonts w:ascii="Times New Roman" w:eastAsia="Times New Roman" w:hAnsi="Times New Roman" w:cs="Times New Roman"/>
                <w:b/>
                <w:bCs/>
                <w:spacing w:val="-1"/>
              </w:rPr>
            </w:pPr>
          </w:p>
          <w:p w14:paraId="12A4C93C" w14:textId="77777777" w:rsidR="00B85620" w:rsidRPr="00A90DE7" w:rsidRDefault="00B85620" w:rsidP="007C2A69">
            <w:pPr>
              <w:spacing w:before="50" w:after="0" w:line="240" w:lineRule="auto"/>
              <w:ind w:left="93" w:right="-20"/>
              <w:rPr>
                <w:rFonts w:ascii="Times New Roman" w:eastAsia="Times New Roman" w:hAnsi="Times New Roman" w:cs="Times New Roman"/>
              </w:rPr>
            </w:pPr>
          </w:p>
        </w:tc>
      </w:tr>
      <w:tr w:rsidR="00B85620" w14:paraId="5E4EB246" w14:textId="77777777" w:rsidTr="00C764D7">
        <w:trPr>
          <w:trHeight w:hRule="exact" w:val="1286"/>
        </w:trPr>
        <w:tc>
          <w:tcPr>
            <w:tcW w:w="3058" w:type="dxa"/>
            <w:vMerge/>
            <w:tcBorders>
              <w:left w:val="single" w:sz="18" w:space="0" w:color="auto"/>
              <w:right w:val="single" w:sz="18" w:space="0" w:color="auto"/>
            </w:tcBorders>
          </w:tcPr>
          <w:p w14:paraId="6F41735D" w14:textId="77777777" w:rsidR="00B85620" w:rsidRDefault="00B85620" w:rsidP="007C2A69"/>
        </w:tc>
        <w:tc>
          <w:tcPr>
            <w:tcW w:w="6804" w:type="dxa"/>
            <w:tcBorders>
              <w:top w:val="single" w:sz="18" w:space="0" w:color="auto"/>
              <w:left w:val="single" w:sz="18" w:space="0" w:color="auto"/>
              <w:bottom w:val="single" w:sz="18" w:space="0" w:color="auto"/>
              <w:right w:val="single" w:sz="18" w:space="0" w:color="auto"/>
            </w:tcBorders>
          </w:tcPr>
          <w:p w14:paraId="10C63736" w14:textId="77777777" w:rsidR="00184D2C" w:rsidRDefault="00B85620" w:rsidP="00184D2C">
            <w:pPr>
              <w:spacing w:before="53" w:after="0" w:line="240" w:lineRule="auto"/>
              <w:ind w:left="93" w:right="-20"/>
              <w:rPr>
                <w:rFonts w:ascii="Times New Roman" w:eastAsia="Times New Roman" w:hAnsi="Times New Roman" w:cs="Times New Roman"/>
                <w:b/>
                <w:bCs/>
                <w:spacing w:val="1"/>
                <w:sz w:val="24"/>
                <w:szCs w:val="24"/>
              </w:rPr>
            </w:pPr>
            <w:r w:rsidRPr="00094FB5">
              <w:rPr>
                <w:rFonts w:ascii="Times New Roman" w:eastAsia="Times New Roman" w:hAnsi="Times New Roman" w:cs="Times New Roman"/>
                <w:b/>
                <w:bCs/>
                <w:sz w:val="24"/>
                <w:szCs w:val="24"/>
              </w:rPr>
              <w:t>Sub</w:t>
            </w:r>
            <w:r w:rsidRPr="00094FB5">
              <w:rPr>
                <w:rFonts w:ascii="Times New Roman" w:eastAsia="Times New Roman" w:hAnsi="Times New Roman" w:cs="Times New Roman"/>
                <w:b/>
                <w:bCs/>
                <w:spacing w:val="1"/>
                <w:sz w:val="24"/>
                <w:szCs w:val="24"/>
              </w:rPr>
              <w:t>j</w:t>
            </w:r>
            <w:r w:rsidRPr="00094FB5">
              <w:rPr>
                <w:rFonts w:ascii="Times New Roman" w:eastAsia="Times New Roman" w:hAnsi="Times New Roman" w:cs="Times New Roman"/>
                <w:b/>
                <w:bCs/>
                <w:sz w:val="24"/>
                <w:szCs w:val="24"/>
              </w:rPr>
              <w:t>e</w:t>
            </w:r>
            <w:r w:rsidRPr="00094FB5">
              <w:rPr>
                <w:rFonts w:ascii="Times New Roman" w:eastAsia="Times New Roman" w:hAnsi="Times New Roman" w:cs="Times New Roman"/>
                <w:b/>
                <w:bCs/>
                <w:spacing w:val="-2"/>
                <w:sz w:val="24"/>
                <w:szCs w:val="24"/>
              </w:rPr>
              <w:t>c</w:t>
            </w:r>
            <w:r w:rsidRPr="00094FB5">
              <w:rPr>
                <w:rFonts w:ascii="Times New Roman" w:eastAsia="Times New Roman" w:hAnsi="Times New Roman" w:cs="Times New Roman"/>
                <w:b/>
                <w:bCs/>
                <w:spacing w:val="1"/>
                <w:sz w:val="24"/>
                <w:szCs w:val="24"/>
              </w:rPr>
              <w:t>t</w:t>
            </w:r>
            <w:r w:rsidRPr="00094FB5">
              <w:rPr>
                <w:rFonts w:ascii="Times New Roman" w:eastAsia="Times New Roman" w:hAnsi="Times New Roman" w:cs="Times New Roman"/>
                <w:b/>
                <w:bCs/>
                <w:sz w:val="24"/>
                <w:szCs w:val="24"/>
              </w:rPr>
              <w:t xml:space="preserve">: </w:t>
            </w:r>
            <w:r w:rsidRPr="007176BC">
              <w:rPr>
                <w:rFonts w:ascii="Times New Roman" w:eastAsia="Times New Roman" w:hAnsi="Times New Roman" w:cs="Times New Roman"/>
                <w:b/>
                <w:bCs/>
                <w:spacing w:val="1"/>
                <w:sz w:val="24"/>
                <w:szCs w:val="24"/>
              </w:rPr>
              <w:t>Workforce Innovation and Opportunity Act</w:t>
            </w:r>
            <w:r w:rsidR="00831961">
              <w:rPr>
                <w:rFonts w:ascii="Times New Roman" w:eastAsia="Times New Roman" w:hAnsi="Times New Roman" w:cs="Times New Roman"/>
                <w:b/>
                <w:bCs/>
                <w:spacing w:val="1"/>
                <w:sz w:val="24"/>
                <w:szCs w:val="24"/>
              </w:rPr>
              <w:t xml:space="preserve"> (WIOA)</w:t>
            </w:r>
          </w:p>
          <w:p w14:paraId="19C469BF" w14:textId="77777777" w:rsidR="00205FF4" w:rsidRDefault="00184D2C" w:rsidP="00205FF4">
            <w:pPr>
              <w:spacing w:before="53" w:after="0" w:line="240" w:lineRule="auto"/>
              <w:ind w:left="93" w:right="-20"/>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               Monitoring/Oversight of Local Area</w:t>
            </w:r>
            <w:r>
              <w:rPr>
                <w:rFonts w:ascii="Times New Roman" w:eastAsia="Times New Roman" w:hAnsi="Times New Roman" w:cs="Times New Roman"/>
                <w:b/>
                <w:sz w:val="26"/>
                <w:szCs w:val="26"/>
              </w:rPr>
              <w:t xml:space="preserve"> </w:t>
            </w:r>
            <w:r>
              <w:rPr>
                <w:rFonts w:ascii="Times New Roman" w:eastAsia="Times New Roman" w:hAnsi="Times New Roman" w:cs="Times New Roman"/>
                <w:b/>
                <w:bCs/>
                <w:spacing w:val="1"/>
                <w:sz w:val="24"/>
                <w:szCs w:val="24"/>
              </w:rPr>
              <w:t>Workforce</w:t>
            </w:r>
            <w:r w:rsidR="00205FF4">
              <w:rPr>
                <w:rFonts w:ascii="Times New Roman" w:eastAsia="Times New Roman" w:hAnsi="Times New Roman" w:cs="Times New Roman"/>
                <w:b/>
                <w:bCs/>
                <w:spacing w:val="1"/>
                <w:sz w:val="24"/>
                <w:szCs w:val="24"/>
              </w:rPr>
              <w:t xml:space="preserve">   </w:t>
            </w:r>
          </w:p>
          <w:p w14:paraId="6A83D351" w14:textId="170C42B4" w:rsidR="00C764D7" w:rsidRPr="00363921" w:rsidRDefault="00205FF4" w:rsidP="00205FF4">
            <w:pPr>
              <w:spacing w:before="53" w:after="0" w:line="240" w:lineRule="auto"/>
              <w:ind w:left="93" w:right="-20"/>
              <w:rPr>
                <w:rFonts w:ascii="Times New Roman" w:eastAsia="Times New Roman" w:hAnsi="Times New Roman" w:cs="Times New Roman"/>
                <w:b/>
                <w:sz w:val="26"/>
                <w:szCs w:val="26"/>
              </w:rPr>
            </w:pPr>
            <w:r>
              <w:rPr>
                <w:rFonts w:ascii="Times New Roman" w:eastAsia="Times New Roman" w:hAnsi="Times New Roman" w:cs="Times New Roman"/>
                <w:b/>
                <w:bCs/>
                <w:spacing w:val="1"/>
                <w:sz w:val="24"/>
                <w:szCs w:val="24"/>
              </w:rPr>
              <w:t xml:space="preserve">               </w:t>
            </w:r>
            <w:r w:rsidR="00BB03DE">
              <w:rPr>
                <w:rFonts w:ascii="Times New Roman" w:eastAsia="Times New Roman" w:hAnsi="Times New Roman" w:cs="Times New Roman"/>
                <w:b/>
                <w:bCs/>
                <w:spacing w:val="1"/>
                <w:sz w:val="24"/>
                <w:szCs w:val="24"/>
              </w:rPr>
              <w:t>Development Boards</w:t>
            </w:r>
            <w:r w:rsidR="00C764D7">
              <w:rPr>
                <w:rFonts w:ascii="Times New Roman" w:eastAsia="Times New Roman" w:hAnsi="Times New Roman" w:cs="Times New Roman"/>
                <w:b/>
                <w:bCs/>
                <w:spacing w:val="1"/>
                <w:sz w:val="24"/>
                <w:szCs w:val="24"/>
              </w:rPr>
              <w:t xml:space="preserve"> (</w:t>
            </w:r>
            <w:r w:rsidR="00BB03DE">
              <w:rPr>
                <w:rFonts w:ascii="Times New Roman" w:eastAsia="Times New Roman" w:hAnsi="Times New Roman" w:cs="Times New Roman"/>
                <w:b/>
                <w:bCs/>
                <w:spacing w:val="1"/>
                <w:sz w:val="24"/>
                <w:szCs w:val="24"/>
              </w:rPr>
              <w:t xml:space="preserve">WDBs)  </w:t>
            </w:r>
          </w:p>
        </w:tc>
      </w:tr>
      <w:tr w:rsidR="00B85620" w14:paraId="3B994F62" w14:textId="77777777" w:rsidTr="007C2A69">
        <w:trPr>
          <w:trHeight w:hRule="exact" w:val="1628"/>
        </w:trPr>
        <w:tc>
          <w:tcPr>
            <w:tcW w:w="3058" w:type="dxa"/>
            <w:vMerge/>
            <w:tcBorders>
              <w:left w:val="single" w:sz="18" w:space="0" w:color="auto"/>
              <w:bottom w:val="single" w:sz="18" w:space="0" w:color="auto"/>
              <w:right w:val="single" w:sz="18" w:space="0" w:color="auto"/>
            </w:tcBorders>
          </w:tcPr>
          <w:p w14:paraId="0C1A1E32" w14:textId="77777777" w:rsidR="00B85620" w:rsidRDefault="00B85620" w:rsidP="007C2A69"/>
        </w:tc>
        <w:tc>
          <w:tcPr>
            <w:tcW w:w="6804" w:type="dxa"/>
            <w:tcBorders>
              <w:top w:val="single" w:sz="18" w:space="0" w:color="auto"/>
              <w:left w:val="single" w:sz="18" w:space="0" w:color="auto"/>
              <w:bottom w:val="single" w:sz="18" w:space="0" w:color="auto"/>
              <w:right w:val="single" w:sz="18" w:space="0" w:color="auto"/>
            </w:tcBorders>
          </w:tcPr>
          <w:p w14:paraId="610513D1" w14:textId="1E7A69CE" w:rsidR="00B85620" w:rsidRPr="00A24A54" w:rsidRDefault="00B85620" w:rsidP="007C2A69">
            <w:pPr>
              <w:tabs>
                <w:tab w:val="left" w:pos="4307"/>
              </w:tabs>
              <w:spacing w:after="0" w:line="240" w:lineRule="auto"/>
              <w:rPr>
                <w:rFonts w:ascii="Times New Roman" w:hAnsi="Times New Roman" w:cs="Times New Roman"/>
                <w:b/>
                <w:bCs/>
                <w:noProof/>
                <w:color w:val="FF0000"/>
                <w:sz w:val="24"/>
                <w:szCs w:val="24"/>
              </w:rPr>
            </w:pPr>
            <w:r w:rsidRPr="00C043D1">
              <w:rPr>
                <w:noProof/>
              </w:rPr>
              <w:t xml:space="preserve">  </w:t>
            </w:r>
            <w:r w:rsidRPr="0CCA7FDD">
              <w:rPr>
                <w:rFonts w:ascii="Times New Roman" w:hAnsi="Times New Roman" w:cs="Times New Roman"/>
                <w:b/>
                <w:bCs/>
                <w:noProof/>
                <w:sz w:val="24"/>
                <w:szCs w:val="24"/>
              </w:rPr>
              <w:t>From</w:t>
            </w:r>
            <w:r w:rsidRPr="00094FB5">
              <w:rPr>
                <w:rFonts w:ascii="Times New Roman" w:hAnsi="Times New Roman" w:cs="Times New Roman"/>
                <w:noProof/>
                <w:sz w:val="24"/>
                <w:szCs w:val="24"/>
              </w:rPr>
              <w:t>:</w:t>
            </w:r>
            <w:r w:rsidRPr="00094FB5">
              <w:rPr>
                <w:noProof/>
                <w:sz w:val="24"/>
                <w:szCs w:val="24"/>
              </w:rPr>
              <w:t xml:space="preserve">   </w:t>
            </w:r>
            <w:r w:rsidR="00A24A54">
              <w:rPr>
                <w:noProof/>
                <w:sz w:val="24"/>
                <w:szCs w:val="24"/>
              </w:rPr>
              <w:t xml:space="preserve">                                  </w:t>
            </w:r>
          </w:p>
          <w:p w14:paraId="1AD626D9" w14:textId="028AFFF3" w:rsidR="00B85620" w:rsidRPr="00123F1D" w:rsidRDefault="00B85620" w:rsidP="007C2A69">
            <w:pPr>
              <w:tabs>
                <w:tab w:val="left" w:pos="4307"/>
              </w:tabs>
              <w:spacing w:after="0" w:line="240" w:lineRule="auto"/>
              <w:rPr>
                <w:noProof/>
                <w:color w:val="FF0000"/>
              </w:rPr>
            </w:pPr>
            <w:r w:rsidRPr="00C043D1">
              <w:rPr>
                <w:noProof/>
              </w:rPr>
              <w:t xml:space="preserve">  </w:t>
            </w:r>
            <w:r>
              <w:rPr>
                <w:noProof/>
              </w:rPr>
              <w:t xml:space="preserve">      </w:t>
            </w:r>
            <w:r w:rsidR="00123F1D">
              <w:rPr>
                <w:noProof/>
              </w:rPr>
              <w:t xml:space="preserve">                                                    </w:t>
            </w:r>
            <w:r w:rsidR="00123F1D">
              <w:rPr>
                <w:noProof/>
                <w:color w:val="FF0000"/>
              </w:rPr>
              <w:t>DRAFT</w:t>
            </w:r>
          </w:p>
          <w:p w14:paraId="249D1838" w14:textId="1284C32C" w:rsidR="00B85620" w:rsidRDefault="00B85620" w:rsidP="007C2A69">
            <w:pPr>
              <w:pStyle w:val="paragraph"/>
              <w:spacing w:before="0" w:beforeAutospacing="0" w:after="0" w:afterAutospacing="0"/>
              <w:textAlignment w:val="baseline"/>
              <w:rPr>
                <w:rFonts w:ascii="Segoe UI" w:hAnsi="Segoe UI" w:cs="Segoe UI"/>
                <w:sz w:val="18"/>
                <w:szCs w:val="18"/>
              </w:rPr>
            </w:pPr>
            <w:r>
              <w:rPr>
                <w:noProof/>
              </w:rPr>
              <w:t xml:space="preserve">                      __________________________________________</w:t>
            </w:r>
            <w:r>
              <w:rPr>
                <w:noProof/>
              </w:rPr>
              <w:br/>
              <w:t xml:space="preserve">                                             </w:t>
            </w:r>
            <w:r>
              <w:rPr>
                <w:rStyle w:val="normaltextrun"/>
                <w:b/>
                <w:bCs/>
                <w:sz w:val="20"/>
                <w:szCs w:val="20"/>
              </w:rPr>
              <w:t> Tom B. </w:t>
            </w:r>
            <w:proofErr w:type="spellStart"/>
            <w:r>
              <w:rPr>
                <w:rStyle w:val="spellingerror"/>
                <w:b/>
                <w:bCs/>
                <w:sz w:val="20"/>
                <w:szCs w:val="20"/>
              </w:rPr>
              <w:t>Rabon</w:t>
            </w:r>
            <w:proofErr w:type="spellEnd"/>
            <w:r>
              <w:rPr>
                <w:rStyle w:val="normaltextrun"/>
                <w:b/>
                <w:bCs/>
                <w:sz w:val="20"/>
                <w:szCs w:val="20"/>
              </w:rPr>
              <w:t>, Jr.</w:t>
            </w:r>
            <w:r>
              <w:rPr>
                <w:rStyle w:val="eop"/>
                <w:sz w:val="20"/>
                <w:szCs w:val="20"/>
              </w:rPr>
              <w:t> </w:t>
            </w:r>
          </w:p>
          <w:p w14:paraId="39B6D776" w14:textId="77777777" w:rsidR="00B85620" w:rsidRDefault="00B85620" w:rsidP="007C2A69">
            <w:pPr>
              <w:pStyle w:val="paragraph"/>
              <w:spacing w:before="0" w:beforeAutospacing="0" w:after="0" w:afterAutospacing="0"/>
              <w:textAlignment w:val="baseline"/>
              <w:rPr>
                <w:rFonts w:ascii="Segoe UI" w:hAnsi="Segoe UI" w:cs="Segoe UI"/>
                <w:sz w:val="18"/>
                <w:szCs w:val="18"/>
              </w:rPr>
            </w:pPr>
            <w:r>
              <w:rPr>
                <w:rStyle w:val="normaltextrun"/>
                <w:b/>
                <w:bCs/>
                <w:sz w:val="20"/>
                <w:szCs w:val="20"/>
              </w:rPr>
              <w:t>                                           Chair, NCWorks Commission</w:t>
            </w:r>
            <w:r>
              <w:rPr>
                <w:rStyle w:val="eop"/>
                <w:sz w:val="20"/>
                <w:szCs w:val="20"/>
              </w:rPr>
              <w:t> </w:t>
            </w:r>
          </w:p>
          <w:p w14:paraId="3674AFC5" w14:textId="77777777" w:rsidR="00B85620" w:rsidRDefault="00B85620" w:rsidP="007C2A69">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3587F39B" w14:textId="77777777" w:rsidR="00B85620" w:rsidRPr="00C043D1" w:rsidRDefault="00B85620" w:rsidP="007C2A69">
            <w:pPr>
              <w:tabs>
                <w:tab w:val="left" w:pos="4307"/>
              </w:tabs>
              <w:spacing w:after="0" w:line="240" w:lineRule="auto"/>
              <w:rPr>
                <w:rFonts w:ascii="Times New Roman" w:eastAsia="Times New Roman" w:hAnsi="Times New Roman" w:cs="Times New Roman"/>
              </w:rPr>
            </w:pPr>
          </w:p>
        </w:tc>
      </w:tr>
    </w:tbl>
    <w:p w14:paraId="4AC4E2C5" w14:textId="77777777" w:rsidR="00115F70" w:rsidRDefault="00115F70">
      <w:pPr>
        <w:spacing w:after="0" w:line="200" w:lineRule="exact"/>
        <w:rPr>
          <w:sz w:val="20"/>
          <w:szCs w:val="20"/>
        </w:rPr>
      </w:pPr>
    </w:p>
    <w:p w14:paraId="7E3C7608" w14:textId="77777777" w:rsidR="00115F70" w:rsidRDefault="00115F70">
      <w:pPr>
        <w:spacing w:before="11" w:after="0" w:line="200" w:lineRule="exact"/>
        <w:rPr>
          <w:sz w:val="20"/>
          <w:szCs w:val="20"/>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7612"/>
      </w:tblGrid>
      <w:tr w:rsidR="00221323" w14:paraId="698FB2C2" w14:textId="77777777" w:rsidTr="2D1A1554">
        <w:tc>
          <w:tcPr>
            <w:tcW w:w="1800" w:type="dxa"/>
          </w:tcPr>
          <w:p w14:paraId="70890245" w14:textId="77777777" w:rsidR="00221323" w:rsidRDefault="00221323" w:rsidP="00BC66B4">
            <w:pPr>
              <w:pStyle w:val="BodyTextIndent"/>
              <w:ind w:left="0" w:firstLine="0"/>
              <w:jc w:val="both"/>
              <w:rPr>
                <w:b/>
                <w:bCs/>
                <w:spacing w:val="-3"/>
              </w:rPr>
            </w:pPr>
            <w:r>
              <w:rPr>
                <w:b/>
                <w:bCs/>
                <w:spacing w:val="-3"/>
              </w:rPr>
              <w:t>Purpose:</w:t>
            </w:r>
          </w:p>
          <w:p w14:paraId="53290A86" w14:textId="77777777" w:rsidR="005822F1" w:rsidRDefault="005822F1" w:rsidP="00BC66B4">
            <w:pPr>
              <w:pStyle w:val="BodyTextIndent"/>
              <w:ind w:left="0" w:firstLine="0"/>
              <w:jc w:val="both"/>
              <w:rPr>
                <w:b/>
                <w:bCs/>
                <w:spacing w:val="-3"/>
              </w:rPr>
            </w:pPr>
          </w:p>
        </w:tc>
        <w:tc>
          <w:tcPr>
            <w:tcW w:w="8338" w:type="dxa"/>
          </w:tcPr>
          <w:p w14:paraId="60A9338A" w14:textId="19D96A0D" w:rsidR="00627B7F" w:rsidRDefault="00DB53F9" w:rsidP="00696573">
            <w:pPr>
              <w:jc w:val="both"/>
              <w:rPr>
                <w:rFonts w:ascii="Times New Roman" w:hAnsi="Times New Roman" w:cs="Times New Roman"/>
                <w:sz w:val="24"/>
                <w:szCs w:val="24"/>
              </w:rPr>
            </w:pPr>
            <w:r w:rsidRPr="00DB53F9">
              <w:rPr>
                <w:rFonts w:ascii="Times New Roman" w:hAnsi="Times New Roman" w:cs="Times New Roman"/>
                <w:sz w:val="24"/>
                <w:szCs w:val="24"/>
              </w:rPr>
              <w:t xml:space="preserve">The purpose of this policy is to issue guidance regarding state and local level fiscal and programmatic monitoring requirements under the WIOA; primarily Title </w:t>
            </w:r>
            <w:proofErr w:type="gramStart"/>
            <w:r w:rsidRPr="00DB53F9">
              <w:rPr>
                <w:rFonts w:ascii="Times New Roman" w:hAnsi="Times New Roman" w:cs="Times New Roman"/>
                <w:sz w:val="24"/>
                <w:szCs w:val="24"/>
              </w:rPr>
              <w:t>I</w:t>
            </w:r>
            <w:proofErr w:type="gramEnd"/>
            <w:r w:rsidRPr="00DB53F9">
              <w:rPr>
                <w:rFonts w:ascii="Times New Roman" w:hAnsi="Times New Roman" w:cs="Times New Roman"/>
                <w:sz w:val="24"/>
                <w:szCs w:val="24"/>
              </w:rPr>
              <w:t xml:space="preserve"> Adult, Dislocated Worker, and Youth</w:t>
            </w:r>
            <w:r w:rsidR="00883792">
              <w:rPr>
                <w:rFonts w:ascii="Times New Roman" w:hAnsi="Times New Roman" w:cs="Times New Roman"/>
                <w:sz w:val="24"/>
                <w:szCs w:val="24"/>
              </w:rPr>
              <w:t xml:space="preserve"> funds</w:t>
            </w:r>
            <w:r w:rsidRPr="00DB53F9">
              <w:rPr>
                <w:rFonts w:ascii="Times New Roman" w:hAnsi="Times New Roman" w:cs="Times New Roman"/>
                <w:sz w:val="24"/>
                <w:szCs w:val="24"/>
              </w:rPr>
              <w:t>.</w:t>
            </w:r>
          </w:p>
          <w:p w14:paraId="44C624AD" w14:textId="0079E448" w:rsidR="00E36010" w:rsidRDefault="00E36010" w:rsidP="00696573">
            <w:pPr>
              <w:jc w:val="both"/>
              <w:rPr>
                <w:rFonts w:ascii="Times New Roman" w:hAnsi="Times New Roman" w:cs="Times New Roman"/>
                <w:sz w:val="24"/>
                <w:szCs w:val="24"/>
              </w:rPr>
            </w:pPr>
          </w:p>
          <w:p w14:paraId="265A7953" w14:textId="399AF15D" w:rsidR="00580459" w:rsidRDefault="00B6763D" w:rsidP="00696573">
            <w:pPr>
              <w:jc w:val="both"/>
              <w:rPr>
                <w:rFonts w:ascii="Times New Roman" w:hAnsi="Times New Roman" w:cs="Times New Roman"/>
                <w:sz w:val="24"/>
                <w:szCs w:val="24"/>
              </w:rPr>
            </w:pPr>
            <w:r w:rsidRPr="00123F1D">
              <w:rPr>
                <w:rFonts w:ascii="Times New Roman" w:hAnsi="Times New Roman" w:cs="Times New Roman"/>
                <w:sz w:val="24"/>
                <w:szCs w:val="24"/>
              </w:rPr>
              <w:t xml:space="preserve">This Commission Policy Statement rescinds CPS 06-2022. </w:t>
            </w:r>
            <w:r w:rsidR="00E36010" w:rsidRPr="00123F1D">
              <w:rPr>
                <w:rFonts w:ascii="Times New Roman" w:hAnsi="Times New Roman" w:cs="Times New Roman"/>
                <w:sz w:val="24"/>
                <w:szCs w:val="24"/>
              </w:rPr>
              <w:t>Th</w:t>
            </w:r>
            <w:r w:rsidR="00967233" w:rsidRPr="00123F1D">
              <w:rPr>
                <w:rFonts w:ascii="Times New Roman" w:hAnsi="Times New Roman" w:cs="Times New Roman"/>
                <w:sz w:val="24"/>
                <w:szCs w:val="24"/>
              </w:rPr>
              <w:t>e</w:t>
            </w:r>
            <w:r w:rsidR="00E36010" w:rsidRPr="00123F1D">
              <w:rPr>
                <w:rFonts w:ascii="Times New Roman" w:hAnsi="Times New Roman" w:cs="Times New Roman"/>
                <w:sz w:val="24"/>
                <w:szCs w:val="24"/>
              </w:rPr>
              <w:t xml:space="preserve"> change updates the procedures for the exit conference and establishes a preliminary response period where questions or issues can be addressed after the exit conference and updates the possible extended timeframe for the issuing of monitoring reports based on the preliminary response period.</w:t>
            </w:r>
          </w:p>
          <w:p w14:paraId="654BE61B" w14:textId="2BC78A21" w:rsidR="00580459" w:rsidRDefault="00580459" w:rsidP="00580459">
            <w:pPr>
              <w:jc w:val="both"/>
              <w:rPr>
                <w:rFonts w:ascii="Times New Roman" w:hAnsi="Times New Roman" w:cs="Times New Roman"/>
                <w:sz w:val="24"/>
                <w:szCs w:val="24"/>
              </w:rPr>
            </w:pPr>
          </w:p>
          <w:p w14:paraId="210AD22E" w14:textId="5B31561E" w:rsidR="00580459" w:rsidRDefault="00580459" w:rsidP="00580459">
            <w:pPr>
              <w:jc w:val="both"/>
              <w:rPr>
                <w:rFonts w:ascii="Times New Roman" w:hAnsi="Times New Roman" w:cs="Times New Roman"/>
                <w:sz w:val="24"/>
                <w:szCs w:val="24"/>
              </w:rPr>
            </w:pPr>
            <w:r>
              <w:rPr>
                <w:rFonts w:ascii="Times New Roman" w:hAnsi="Times New Roman" w:cs="Times New Roman"/>
                <w:sz w:val="24"/>
                <w:szCs w:val="24"/>
              </w:rPr>
              <w:t>This Commission Policy Statement and the procedures herein supersede all previous policies, procedures, and guidelines regarding the WIOA Monitoring/Oversight of the Local Area Workforce Development Boards (</w:t>
            </w:r>
            <w:r w:rsidR="0006578E">
              <w:rPr>
                <w:rFonts w:ascii="Times New Roman" w:hAnsi="Times New Roman" w:cs="Times New Roman"/>
                <w:sz w:val="24"/>
                <w:szCs w:val="24"/>
              </w:rPr>
              <w:t>WDBs</w:t>
            </w:r>
            <w:r>
              <w:rPr>
                <w:rFonts w:ascii="Times New Roman" w:hAnsi="Times New Roman" w:cs="Times New Roman"/>
                <w:sz w:val="24"/>
                <w:szCs w:val="24"/>
              </w:rPr>
              <w:t>).</w:t>
            </w:r>
          </w:p>
          <w:p w14:paraId="6885A173" w14:textId="4AC8FCE0" w:rsidR="00580459" w:rsidRPr="009B20FC" w:rsidRDefault="00580459" w:rsidP="00580459">
            <w:pPr>
              <w:jc w:val="both"/>
              <w:rPr>
                <w:rFonts w:ascii="Times New Roman" w:hAnsi="Times New Roman" w:cs="Times New Roman"/>
                <w:sz w:val="24"/>
                <w:szCs w:val="24"/>
              </w:rPr>
            </w:pPr>
          </w:p>
        </w:tc>
      </w:tr>
      <w:tr w:rsidR="00221323" w14:paraId="20D17D11" w14:textId="77777777" w:rsidTr="2D1A1554">
        <w:tc>
          <w:tcPr>
            <w:tcW w:w="1800" w:type="dxa"/>
          </w:tcPr>
          <w:p w14:paraId="48C9B197" w14:textId="77777777" w:rsidR="00221323" w:rsidRDefault="00221323" w:rsidP="00BC66B4">
            <w:pPr>
              <w:pStyle w:val="BodyTextIndent"/>
              <w:ind w:left="0" w:firstLine="0"/>
              <w:jc w:val="both"/>
              <w:rPr>
                <w:b/>
                <w:bCs/>
                <w:spacing w:val="-3"/>
              </w:rPr>
            </w:pPr>
            <w:r>
              <w:rPr>
                <w:b/>
                <w:bCs/>
                <w:spacing w:val="-3"/>
              </w:rPr>
              <w:t>Background:</w:t>
            </w:r>
          </w:p>
          <w:p w14:paraId="7CAEC405" w14:textId="77777777" w:rsidR="005822F1" w:rsidRDefault="005822F1" w:rsidP="00BC66B4">
            <w:pPr>
              <w:pStyle w:val="BodyTextIndent"/>
              <w:ind w:left="0" w:firstLine="0"/>
              <w:jc w:val="both"/>
              <w:rPr>
                <w:b/>
                <w:bCs/>
                <w:spacing w:val="-3"/>
              </w:rPr>
            </w:pPr>
          </w:p>
        </w:tc>
        <w:tc>
          <w:tcPr>
            <w:tcW w:w="8338" w:type="dxa"/>
          </w:tcPr>
          <w:p w14:paraId="294C33D9" w14:textId="2C43959E" w:rsidR="00775A73" w:rsidRDefault="00775A73" w:rsidP="00775A73">
            <w:pPr>
              <w:pStyle w:val="BodyTextIndent"/>
              <w:jc w:val="both"/>
              <w:rPr>
                <w:bCs/>
                <w:spacing w:val="1"/>
              </w:rPr>
            </w:pPr>
            <w:r w:rsidRPr="00775A73">
              <w:rPr>
                <w:bCs/>
                <w:spacing w:val="1"/>
              </w:rPr>
              <w:t xml:space="preserve">The State monitoring system must: </w:t>
            </w:r>
          </w:p>
          <w:p w14:paraId="37CF8DCA" w14:textId="77777777" w:rsidR="00775A73" w:rsidRPr="00775A73" w:rsidRDefault="00775A73" w:rsidP="00775A73">
            <w:pPr>
              <w:pStyle w:val="BodyTextIndent"/>
              <w:jc w:val="both"/>
              <w:rPr>
                <w:bCs/>
                <w:spacing w:val="1"/>
              </w:rPr>
            </w:pPr>
          </w:p>
          <w:p w14:paraId="6B6DE658" w14:textId="5017D40A" w:rsidR="00775A73" w:rsidRPr="00775A73" w:rsidRDefault="00775A73" w:rsidP="2D1A1554">
            <w:pPr>
              <w:pStyle w:val="BodyTextIndent"/>
              <w:numPr>
                <w:ilvl w:val="0"/>
                <w:numId w:val="6"/>
              </w:numPr>
              <w:jc w:val="both"/>
              <w:rPr>
                <w:rFonts w:asciiTheme="minorHAnsi" w:eastAsiaTheme="minorEastAsia" w:hAnsiTheme="minorHAnsi" w:cstheme="minorBidi"/>
              </w:rPr>
            </w:pPr>
            <w:r w:rsidRPr="39BC0499">
              <w:rPr>
                <w:spacing w:val="1"/>
              </w:rPr>
              <w:t xml:space="preserve">Provide for annual on-site monitoring reviews of each </w:t>
            </w:r>
            <w:r w:rsidR="00831961">
              <w:t>WD</w:t>
            </w:r>
            <w:r w:rsidR="0062085F">
              <w:t>B</w:t>
            </w:r>
            <w:r w:rsidR="00831961">
              <w:t xml:space="preserve"> </w:t>
            </w:r>
            <w:r w:rsidRPr="39BC0499">
              <w:rPr>
                <w:spacing w:val="1"/>
              </w:rPr>
              <w:t>to ensure compliance with 2 CFR</w:t>
            </w:r>
            <w:r w:rsidR="0062085F">
              <w:t xml:space="preserve"> </w:t>
            </w:r>
            <w:r w:rsidR="2D1A1554" w:rsidRPr="2D1A1554">
              <w:rPr>
                <w:rFonts w:ascii="Calibri" w:eastAsia="Calibri" w:hAnsi="Calibri" w:cs="Calibri"/>
                <w:sz w:val="22"/>
                <w:szCs w:val="22"/>
              </w:rPr>
              <w:t>§</w:t>
            </w:r>
            <w:r w:rsidR="00C764D7">
              <w:rPr>
                <w:rFonts w:ascii="Calibri" w:eastAsia="Calibri" w:hAnsi="Calibri" w:cs="Calibri"/>
                <w:sz w:val="22"/>
                <w:szCs w:val="22"/>
              </w:rPr>
              <w:t xml:space="preserve"> </w:t>
            </w:r>
            <w:r w:rsidRPr="39BC0499">
              <w:rPr>
                <w:spacing w:val="1"/>
              </w:rPr>
              <w:t xml:space="preserve">200, as required by WIOA </w:t>
            </w:r>
            <w:r>
              <w:t>S</w:t>
            </w:r>
            <w:r w:rsidRPr="39BC0499">
              <w:rPr>
                <w:spacing w:val="1"/>
              </w:rPr>
              <w:t>ection 184(a)(3)</w:t>
            </w:r>
            <w:r w:rsidR="00435C3A">
              <w:t>;</w:t>
            </w:r>
            <w:r w:rsidRPr="00775A73">
              <w:rPr>
                <w:bCs/>
                <w:spacing w:val="1"/>
              </w:rPr>
              <w:t xml:space="preserve"> </w:t>
            </w:r>
          </w:p>
          <w:p w14:paraId="722AA7FD" w14:textId="63159520" w:rsidR="00775A73" w:rsidRPr="00775A73" w:rsidRDefault="00775A73" w:rsidP="00775A73">
            <w:pPr>
              <w:pStyle w:val="BodyTextIndent"/>
              <w:numPr>
                <w:ilvl w:val="0"/>
                <w:numId w:val="6"/>
              </w:numPr>
              <w:jc w:val="both"/>
              <w:rPr>
                <w:bCs/>
                <w:spacing w:val="1"/>
              </w:rPr>
            </w:pPr>
            <w:r w:rsidRPr="00775A73">
              <w:rPr>
                <w:bCs/>
                <w:spacing w:val="1"/>
              </w:rPr>
              <w:t xml:space="preserve">Ensure that established policies to achieve program quality and outcomes meet the objectives of </w:t>
            </w:r>
            <w:r w:rsidR="00037DD8">
              <w:rPr>
                <w:bCs/>
                <w:spacing w:val="1"/>
              </w:rPr>
              <w:t>WIOA</w:t>
            </w:r>
            <w:r w:rsidRPr="00775A73">
              <w:rPr>
                <w:bCs/>
                <w:spacing w:val="1"/>
              </w:rPr>
              <w:t xml:space="preserve"> and WIOA regulations</w:t>
            </w:r>
            <w:r w:rsidR="00324183">
              <w:rPr>
                <w:bCs/>
                <w:spacing w:val="1"/>
              </w:rPr>
              <w:t>;</w:t>
            </w:r>
            <w:r w:rsidRPr="00775A73">
              <w:rPr>
                <w:bCs/>
                <w:spacing w:val="1"/>
              </w:rPr>
              <w:t xml:space="preserve"> </w:t>
            </w:r>
          </w:p>
          <w:p w14:paraId="697B9602" w14:textId="1A736F33" w:rsidR="00775A73" w:rsidRPr="00775A73" w:rsidRDefault="00775A73" w:rsidP="00775A73">
            <w:pPr>
              <w:pStyle w:val="BodyTextIndent"/>
              <w:numPr>
                <w:ilvl w:val="0"/>
                <w:numId w:val="6"/>
              </w:numPr>
              <w:jc w:val="both"/>
              <w:rPr>
                <w:bCs/>
                <w:spacing w:val="1"/>
              </w:rPr>
            </w:pPr>
            <w:r w:rsidRPr="00775A73">
              <w:rPr>
                <w:bCs/>
                <w:spacing w:val="1"/>
              </w:rPr>
              <w:t xml:space="preserve">Enable the Governor to determine if </w:t>
            </w:r>
            <w:r w:rsidR="00794AF5">
              <w:rPr>
                <w:bCs/>
                <w:spacing w:val="1"/>
              </w:rPr>
              <w:t>sub-recipients</w:t>
            </w:r>
            <w:r w:rsidRPr="00775A73">
              <w:rPr>
                <w:bCs/>
                <w:spacing w:val="1"/>
              </w:rPr>
              <w:t xml:space="preserve"> have demonstrated substantial compliance with</w:t>
            </w:r>
            <w:r w:rsidR="00D90BD7">
              <w:rPr>
                <w:bCs/>
                <w:spacing w:val="1"/>
              </w:rPr>
              <w:t xml:space="preserve"> WIOA requirements</w:t>
            </w:r>
            <w:r w:rsidR="00435C3A">
              <w:rPr>
                <w:bCs/>
                <w:spacing w:val="1"/>
              </w:rPr>
              <w:t>;</w:t>
            </w:r>
          </w:p>
          <w:p w14:paraId="4536C9BB" w14:textId="129BA668" w:rsidR="00775A73" w:rsidRPr="00775A73" w:rsidRDefault="00775A73" w:rsidP="00775A73">
            <w:pPr>
              <w:pStyle w:val="BodyTextIndent"/>
              <w:numPr>
                <w:ilvl w:val="0"/>
                <w:numId w:val="6"/>
              </w:numPr>
              <w:jc w:val="both"/>
              <w:rPr>
                <w:bCs/>
                <w:spacing w:val="1"/>
              </w:rPr>
            </w:pPr>
            <w:r w:rsidRPr="00775A73">
              <w:rPr>
                <w:bCs/>
                <w:spacing w:val="1"/>
              </w:rPr>
              <w:t xml:space="preserve">Enable the Governor to determine whether a local </w:t>
            </w:r>
            <w:r w:rsidR="00277CA6">
              <w:rPr>
                <w:bCs/>
                <w:spacing w:val="1"/>
              </w:rPr>
              <w:t>P</w:t>
            </w:r>
            <w:r w:rsidR="00277CA6" w:rsidRPr="00775A73">
              <w:rPr>
                <w:bCs/>
                <w:spacing w:val="1"/>
              </w:rPr>
              <w:t xml:space="preserve">lan </w:t>
            </w:r>
            <w:r w:rsidRPr="00775A73">
              <w:rPr>
                <w:bCs/>
                <w:spacing w:val="1"/>
              </w:rPr>
              <w:t>will be disapproved for failure to make acceptable progress in addressing deficiencies as required in WIOA section 108(e)(1)</w:t>
            </w:r>
            <w:r w:rsidR="00435C3A">
              <w:rPr>
                <w:bCs/>
                <w:spacing w:val="1"/>
              </w:rPr>
              <w:t>;</w:t>
            </w:r>
          </w:p>
          <w:p w14:paraId="61E5E033" w14:textId="597DB498" w:rsidR="00775A73" w:rsidRPr="00775A73" w:rsidRDefault="00775A73" w:rsidP="00775A73">
            <w:pPr>
              <w:pStyle w:val="BodyTextIndent"/>
              <w:numPr>
                <w:ilvl w:val="0"/>
                <w:numId w:val="6"/>
              </w:numPr>
              <w:jc w:val="both"/>
              <w:rPr>
                <w:bCs/>
                <w:spacing w:val="1"/>
              </w:rPr>
            </w:pPr>
            <w:r w:rsidRPr="00775A73">
              <w:rPr>
                <w:bCs/>
                <w:spacing w:val="1"/>
              </w:rPr>
              <w:lastRenderedPageBreak/>
              <w:t>Enable the Governor to ensure compliance with the nondiscrimination, disability</w:t>
            </w:r>
            <w:r w:rsidR="00794AF5">
              <w:rPr>
                <w:bCs/>
                <w:spacing w:val="1"/>
              </w:rPr>
              <w:t>,</w:t>
            </w:r>
            <w:r w:rsidRPr="00775A73">
              <w:rPr>
                <w:bCs/>
                <w:spacing w:val="1"/>
              </w:rPr>
              <w:t xml:space="preserve"> and equal opportunity requirements of WIOA </w:t>
            </w:r>
            <w:r w:rsidR="00B14741">
              <w:rPr>
                <w:bCs/>
                <w:spacing w:val="1"/>
              </w:rPr>
              <w:t>S</w:t>
            </w:r>
            <w:r w:rsidR="00B14741" w:rsidRPr="00775A73">
              <w:rPr>
                <w:bCs/>
                <w:spacing w:val="1"/>
              </w:rPr>
              <w:t xml:space="preserve">ection </w:t>
            </w:r>
            <w:r w:rsidRPr="00775A73">
              <w:rPr>
                <w:bCs/>
                <w:spacing w:val="1"/>
              </w:rPr>
              <w:t>188, including the Assistive Technology Act of 1998 (29 U.S.C. 3003)</w:t>
            </w:r>
            <w:r w:rsidR="0062085F">
              <w:rPr>
                <w:bCs/>
                <w:spacing w:val="1"/>
              </w:rPr>
              <w:t>; and</w:t>
            </w:r>
          </w:p>
          <w:p w14:paraId="4AD6F97D" w14:textId="08C600C0" w:rsidR="00775A73" w:rsidRPr="00775A73" w:rsidRDefault="00775A73" w:rsidP="00775A73">
            <w:pPr>
              <w:pStyle w:val="BodyTextIndent"/>
              <w:numPr>
                <w:ilvl w:val="0"/>
                <w:numId w:val="6"/>
              </w:numPr>
              <w:jc w:val="both"/>
              <w:rPr>
                <w:bCs/>
                <w:spacing w:val="1"/>
              </w:rPr>
            </w:pPr>
            <w:r w:rsidRPr="00775A73">
              <w:rPr>
                <w:bCs/>
                <w:spacing w:val="1"/>
              </w:rPr>
              <w:t>Monitor the activities of the sub</w:t>
            </w:r>
            <w:r w:rsidR="00794AF5">
              <w:rPr>
                <w:bCs/>
                <w:spacing w:val="1"/>
              </w:rPr>
              <w:t>-</w:t>
            </w:r>
            <w:r w:rsidRPr="00775A73">
              <w:rPr>
                <w:bCs/>
                <w:spacing w:val="1"/>
              </w:rPr>
              <w:t xml:space="preserve">recipient as necessary to ensure that the </w:t>
            </w:r>
            <w:r w:rsidR="00794AF5">
              <w:rPr>
                <w:bCs/>
                <w:spacing w:val="1"/>
              </w:rPr>
              <w:t>sub-award</w:t>
            </w:r>
            <w:r w:rsidRPr="00775A73">
              <w:rPr>
                <w:bCs/>
                <w:spacing w:val="1"/>
              </w:rPr>
              <w:t xml:space="preserve"> is used for authorized purposes, in compliance with Federal Statu</w:t>
            </w:r>
            <w:r w:rsidR="00D90BD7">
              <w:rPr>
                <w:bCs/>
                <w:spacing w:val="1"/>
              </w:rPr>
              <w:t>t</w:t>
            </w:r>
            <w:r w:rsidRPr="00775A73">
              <w:rPr>
                <w:bCs/>
                <w:spacing w:val="1"/>
              </w:rPr>
              <w:t xml:space="preserve">es, regulations, and the terms and conditions of the </w:t>
            </w:r>
            <w:proofErr w:type="spellStart"/>
            <w:r w:rsidRPr="00775A73">
              <w:rPr>
                <w:bCs/>
                <w:spacing w:val="1"/>
              </w:rPr>
              <w:t>subaward</w:t>
            </w:r>
            <w:proofErr w:type="spellEnd"/>
            <w:r w:rsidRPr="00775A73">
              <w:rPr>
                <w:bCs/>
                <w:spacing w:val="1"/>
              </w:rPr>
              <w:t>; and that sub</w:t>
            </w:r>
            <w:r w:rsidR="00794AF5">
              <w:rPr>
                <w:bCs/>
                <w:spacing w:val="1"/>
              </w:rPr>
              <w:t>-</w:t>
            </w:r>
            <w:r w:rsidRPr="00775A73">
              <w:rPr>
                <w:bCs/>
                <w:spacing w:val="1"/>
              </w:rPr>
              <w:t>award performance goals are achieved.</w:t>
            </w:r>
          </w:p>
          <w:p w14:paraId="3DFABED1" w14:textId="77777777" w:rsidR="00775A73" w:rsidRDefault="00775A73" w:rsidP="007176BC">
            <w:pPr>
              <w:pStyle w:val="BodyTextIndent"/>
              <w:ind w:left="0" w:firstLine="0"/>
              <w:jc w:val="both"/>
              <w:rPr>
                <w:bCs/>
                <w:spacing w:val="1"/>
              </w:rPr>
            </w:pPr>
          </w:p>
          <w:p w14:paraId="57A2EFAC" w14:textId="523ACBFB" w:rsidR="00703774" w:rsidRPr="005E09BE" w:rsidRDefault="00703774" w:rsidP="0D8E6204">
            <w:pPr>
              <w:jc w:val="both"/>
              <w:rPr>
                <w:rFonts w:ascii="Times New Roman" w:eastAsia="Times New Roman" w:hAnsi="Times New Roman" w:cs="Times New Roman"/>
                <w:spacing w:val="1"/>
                <w:sz w:val="24"/>
                <w:szCs w:val="24"/>
              </w:rPr>
            </w:pPr>
          </w:p>
        </w:tc>
      </w:tr>
      <w:tr w:rsidR="00221323" w14:paraId="6A47386D" w14:textId="77777777" w:rsidTr="2D1A1554">
        <w:tc>
          <w:tcPr>
            <w:tcW w:w="1800" w:type="dxa"/>
          </w:tcPr>
          <w:p w14:paraId="1FB7B804" w14:textId="77777777" w:rsidR="00221323" w:rsidRDefault="00221323" w:rsidP="00BC66B4">
            <w:pPr>
              <w:pStyle w:val="BodyTextIndent"/>
              <w:ind w:left="0" w:firstLine="0"/>
              <w:jc w:val="both"/>
              <w:rPr>
                <w:b/>
                <w:bCs/>
                <w:spacing w:val="-3"/>
              </w:rPr>
            </w:pPr>
            <w:r>
              <w:rPr>
                <w:b/>
                <w:bCs/>
                <w:spacing w:val="-3"/>
              </w:rPr>
              <w:lastRenderedPageBreak/>
              <w:t>Action:</w:t>
            </w:r>
          </w:p>
          <w:p w14:paraId="661B25D3" w14:textId="77777777" w:rsidR="005822F1" w:rsidRDefault="005822F1" w:rsidP="00BC66B4">
            <w:pPr>
              <w:pStyle w:val="BodyTextIndent"/>
              <w:ind w:left="0" w:firstLine="0"/>
              <w:jc w:val="both"/>
              <w:rPr>
                <w:b/>
                <w:bCs/>
                <w:spacing w:val="-3"/>
              </w:rPr>
            </w:pPr>
          </w:p>
        </w:tc>
        <w:tc>
          <w:tcPr>
            <w:tcW w:w="8338" w:type="dxa"/>
          </w:tcPr>
          <w:p w14:paraId="5CD9A50A" w14:textId="24C54A19" w:rsidR="007176BC" w:rsidRDefault="004C4AB1" w:rsidP="009B20FC">
            <w:pPr>
              <w:jc w:val="both"/>
              <w:rPr>
                <w:rFonts w:ascii="Times New Roman" w:eastAsia="Times New Roman" w:hAnsi="Times New Roman" w:cs="Times New Roman"/>
                <w:spacing w:val="1"/>
                <w:sz w:val="24"/>
                <w:szCs w:val="24"/>
              </w:rPr>
            </w:pPr>
            <w:r w:rsidRPr="004C4AB1">
              <w:rPr>
                <w:rFonts w:ascii="Times New Roman" w:eastAsia="Times New Roman" w:hAnsi="Times New Roman" w:cs="Times New Roman"/>
                <w:spacing w:val="1"/>
                <w:sz w:val="24"/>
                <w:szCs w:val="24"/>
              </w:rPr>
              <w:t xml:space="preserve">Periodic monitoring of </w:t>
            </w:r>
            <w:r w:rsidR="006B3EA0">
              <w:rPr>
                <w:rFonts w:ascii="Times New Roman" w:eastAsia="Times New Roman" w:hAnsi="Times New Roman" w:cs="Times New Roman"/>
                <w:spacing w:val="1"/>
                <w:sz w:val="24"/>
                <w:szCs w:val="24"/>
              </w:rPr>
              <w:t xml:space="preserve">WDB </w:t>
            </w:r>
            <w:proofErr w:type="spellStart"/>
            <w:r w:rsidRPr="004C4AB1">
              <w:rPr>
                <w:rFonts w:ascii="Times New Roman" w:eastAsia="Times New Roman" w:hAnsi="Times New Roman" w:cs="Times New Roman"/>
                <w:spacing w:val="1"/>
                <w:sz w:val="24"/>
                <w:szCs w:val="24"/>
              </w:rPr>
              <w:t>subrecipients</w:t>
            </w:r>
            <w:proofErr w:type="spellEnd"/>
            <w:r w:rsidRPr="004C4AB1">
              <w:rPr>
                <w:rFonts w:ascii="Times New Roman" w:eastAsia="Times New Roman" w:hAnsi="Times New Roman" w:cs="Times New Roman"/>
                <w:spacing w:val="1"/>
                <w:sz w:val="24"/>
                <w:szCs w:val="24"/>
              </w:rPr>
              <w:t xml:space="preserve"> is not only a regulatory requirement ensuring the staff of </w:t>
            </w:r>
            <w:proofErr w:type="spellStart"/>
            <w:r w:rsidRPr="004C4AB1">
              <w:rPr>
                <w:rFonts w:ascii="Times New Roman" w:eastAsia="Times New Roman" w:hAnsi="Times New Roman" w:cs="Times New Roman"/>
                <w:spacing w:val="1"/>
                <w:sz w:val="24"/>
                <w:szCs w:val="24"/>
              </w:rPr>
              <w:t>subrecipients</w:t>
            </w:r>
            <w:proofErr w:type="spellEnd"/>
            <w:r w:rsidRPr="004C4AB1">
              <w:rPr>
                <w:rFonts w:ascii="Times New Roman" w:eastAsia="Times New Roman" w:hAnsi="Times New Roman" w:cs="Times New Roman"/>
                <w:spacing w:val="1"/>
                <w:sz w:val="24"/>
                <w:szCs w:val="24"/>
              </w:rPr>
              <w:t xml:space="preserve"> are informed about program policy and regulations,</w:t>
            </w:r>
            <w:r w:rsidR="00ED00AC">
              <w:rPr>
                <w:rFonts w:ascii="Times New Roman" w:eastAsia="Times New Roman" w:hAnsi="Times New Roman" w:cs="Times New Roman"/>
                <w:spacing w:val="1"/>
                <w:sz w:val="24"/>
                <w:szCs w:val="24"/>
              </w:rPr>
              <w:t xml:space="preserve"> </w:t>
            </w:r>
            <w:r w:rsidRPr="004C4AB1">
              <w:rPr>
                <w:rFonts w:ascii="Times New Roman" w:eastAsia="Times New Roman" w:hAnsi="Times New Roman" w:cs="Times New Roman"/>
                <w:spacing w:val="1"/>
                <w:sz w:val="24"/>
                <w:szCs w:val="24"/>
              </w:rPr>
              <w:t xml:space="preserve">but </w:t>
            </w:r>
            <w:r w:rsidR="002F09D5">
              <w:rPr>
                <w:rFonts w:ascii="Times New Roman" w:eastAsia="Times New Roman" w:hAnsi="Times New Roman" w:cs="Times New Roman"/>
                <w:spacing w:val="1"/>
                <w:sz w:val="24"/>
                <w:szCs w:val="24"/>
              </w:rPr>
              <w:t xml:space="preserve">it </w:t>
            </w:r>
            <w:r w:rsidRPr="004C4AB1">
              <w:rPr>
                <w:rFonts w:ascii="Times New Roman" w:eastAsia="Times New Roman" w:hAnsi="Times New Roman" w:cs="Times New Roman"/>
                <w:spacing w:val="1"/>
                <w:sz w:val="24"/>
                <w:szCs w:val="24"/>
              </w:rPr>
              <w:t xml:space="preserve">is also a tool that can be used to support the </w:t>
            </w:r>
            <w:proofErr w:type="spellStart"/>
            <w:r w:rsidRPr="004C4AB1">
              <w:rPr>
                <w:rFonts w:ascii="Times New Roman" w:eastAsia="Times New Roman" w:hAnsi="Times New Roman" w:cs="Times New Roman"/>
                <w:spacing w:val="1"/>
                <w:sz w:val="24"/>
                <w:szCs w:val="24"/>
              </w:rPr>
              <w:t>subrecipients</w:t>
            </w:r>
            <w:proofErr w:type="spellEnd"/>
            <w:r w:rsidRPr="004C4AB1">
              <w:rPr>
                <w:rFonts w:ascii="Times New Roman" w:eastAsia="Times New Roman" w:hAnsi="Times New Roman" w:cs="Times New Roman"/>
                <w:spacing w:val="1"/>
                <w:sz w:val="24"/>
                <w:szCs w:val="24"/>
              </w:rPr>
              <w:t xml:space="preserve"> with technical assistance as necessary. Information on the specific monitoring topics and the frequency with which monitoring must be completed is detailed in Attachment </w:t>
            </w:r>
            <w:r w:rsidR="001B2D43">
              <w:rPr>
                <w:rFonts w:ascii="Times New Roman" w:eastAsia="Times New Roman" w:hAnsi="Times New Roman" w:cs="Times New Roman"/>
                <w:spacing w:val="1"/>
                <w:sz w:val="24"/>
                <w:szCs w:val="24"/>
              </w:rPr>
              <w:t>1</w:t>
            </w:r>
            <w:r w:rsidRPr="004C4AB1">
              <w:rPr>
                <w:rFonts w:ascii="Times New Roman" w:eastAsia="Times New Roman" w:hAnsi="Times New Roman" w:cs="Times New Roman"/>
                <w:spacing w:val="1"/>
                <w:sz w:val="24"/>
                <w:szCs w:val="24"/>
              </w:rPr>
              <w:t xml:space="preserve">: </w:t>
            </w:r>
            <w:r w:rsidR="006B3EA0">
              <w:rPr>
                <w:rFonts w:ascii="Times New Roman" w:eastAsia="Times New Roman" w:hAnsi="Times New Roman" w:cs="Times New Roman"/>
                <w:spacing w:val="1"/>
                <w:sz w:val="24"/>
                <w:szCs w:val="24"/>
              </w:rPr>
              <w:t xml:space="preserve">Local Area Workforce Development Board </w:t>
            </w:r>
            <w:r w:rsidRPr="004C4AB1">
              <w:rPr>
                <w:rFonts w:ascii="Times New Roman" w:eastAsia="Times New Roman" w:hAnsi="Times New Roman" w:cs="Times New Roman"/>
                <w:spacing w:val="1"/>
                <w:sz w:val="24"/>
                <w:szCs w:val="24"/>
              </w:rPr>
              <w:t xml:space="preserve">Remote and/or Onsite Monitoring and Frequency Guide. </w:t>
            </w:r>
          </w:p>
          <w:p w14:paraId="3A870E95" w14:textId="705A8CD4" w:rsidR="004C4AB1" w:rsidRPr="009B20FC" w:rsidRDefault="004C4AB1" w:rsidP="009B20FC">
            <w:pPr>
              <w:jc w:val="both"/>
              <w:rPr>
                <w:rFonts w:ascii="Times New Roman" w:eastAsia="Times New Roman" w:hAnsi="Times New Roman" w:cs="Times New Roman"/>
                <w:spacing w:val="1"/>
                <w:sz w:val="24"/>
                <w:szCs w:val="24"/>
              </w:rPr>
            </w:pPr>
          </w:p>
        </w:tc>
      </w:tr>
      <w:tr w:rsidR="00221323" w14:paraId="4F1A0557" w14:textId="77777777" w:rsidTr="2D1A1554">
        <w:tc>
          <w:tcPr>
            <w:tcW w:w="1800" w:type="dxa"/>
          </w:tcPr>
          <w:p w14:paraId="494CA6AE" w14:textId="77777777" w:rsidR="00221323" w:rsidRDefault="00221323" w:rsidP="00BC66B4">
            <w:pPr>
              <w:pStyle w:val="BodyTextIndent"/>
              <w:ind w:left="0" w:firstLine="0"/>
              <w:jc w:val="both"/>
              <w:rPr>
                <w:b/>
                <w:bCs/>
                <w:spacing w:val="-3"/>
              </w:rPr>
            </w:pPr>
            <w:r>
              <w:rPr>
                <w:b/>
                <w:bCs/>
                <w:spacing w:val="-3"/>
              </w:rPr>
              <w:t>Effective Date:</w:t>
            </w:r>
          </w:p>
          <w:p w14:paraId="1CA34F6F" w14:textId="77777777" w:rsidR="005822F1" w:rsidRDefault="005822F1" w:rsidP="00BC66B4">
            <w:pPr>
              <w:pStyle w:val="BodyTextIndent"/>
              <w:ind w:left="0" w:firstLine="0"/>
              <w:jc w:val="both"/>
              <w:rPr>
                <w:b/>
                <w:bCs/>
                <w:spacing w:val="-3"/>
              </w:rPr>
            </w:pPr>
          </w:p>
        </w:tc>
        <w:tc>
          <w:tcPr>
            <w:tcW w:w="8338" w:type="dxa"/>
          </w:tcPr>
          <w:p w14:paraId="402B1038" w14:textId="0F0EEE80" w:rsidR="00221323" w:rsidRPr="005E09BE" w:rsidRDefault="007176BC" w:rsidP="24BE186C">
            <w:pPr>
              <w:pStyle w:val="BodyTextIndent"/>
              <w:ind w:left="0" w:firstLine="0"/>
            </w:pPr>
            <w:r w:rsidRPr="007176BC">
              <w:t>Immediately</w:t>
            </w:r>
          </w:p>
        </w:tc>
      </w:tr>
      <w:tr w:rsidR="00221323" w14:paraId="678B8686" w14:textId="77777777" w:rsidTr="2D1A1554">
        <w:tc>
          <w:tcPr>
            <w:tcW w:w="1800" w:type="dxa"/>
          </w:tcPr>
          <w:p w14:paraId="344BC202" w14:textId="77777777" w:rsidR="00221323" w:rsidRDefault="00221323" w:rsidP="00BC66B4">
            <w:pPr>
              <w:pStyle w:val="BodyTextIndent"/>
              <w:ind w:left="0" w:firstLine="0"/>
              <w:jc w:val="both"/>
              <w:rPr>
                <w:b/>
                <w:bCs/>
                <w:spacing w:val="-3"/>
              </w:rPr>
            </w:pPr>
            <w:r>
              <w:rPr>
                <w:b/>
                <w:bCs/>
                <w:spacing w:val="-3"/>
              </w:rPr>
              <w:t>Expiration:</w:t>
            </w:r>
          </w:p>
          <w:p w14:paraId="595E93AD" w14:textId="77777777" w:rsidR="005822F1" w:rsidRDefault="005822F1" w:rsidP="00BC66B4">
            <w:pPr>
              <w:pStyle w:val="BodyTextIndent"/>
              <w:ind w:left="0" w:firstLine="0"/>
              <w:jc w:val="both"/>
              <w:rPr>
                <w:b/>
                <w:bCs/>
                <w:spacing w:val="-3"/>
              </w:rPr>
            </w:pPr>
          </w:p>
        </w:tc>
        <w:tc>
          <w:tcPr>
            <w:tcW w:w="8338" w:type="dxa"/>
          </w:tcPr>
          <w:p w14:paraId="1C544298" w14:textId="6A0C7ADC" w:rsidR="00221323" w:rsidRPr="005E09BE" w:rsidRDefault="007176BC" w:rsidP="24BE186C">
            <w:pPr>
              <w:pStyle w:val="BodyTextIndent"/>
              <w:ind w:left="0" w:firstLine="0"/>
            </w:pPr>
            <w:r w:rsidRPr="007176BC">
              <w:t>Indefinite</w:t>
            </w:r>
          </w:p>
        </w:tc>
      </w:tr>
      <w:tr w:rsidR="00221323" w14:paraId="0DED4BB7" w14:textId="77777777" w:rsidTr="2D1A1554">
        <w:tc>
          <w:tcPr>
            <w:tcW w:w="1800" w:type="dxa"/>
          </w:tcPr>
          <w:p w14:paraId="6EB4C38E" w14:textId="77777777" w:rsidR="00221323" w:rsidRDefault="00221323" w:rsidP="00BC66B4">
            <w:pPr>
              <w:pStyle w:val="BodyTextIndent"/>
              <w:ind w:left="0" w:firstLine="0"/>
              <w:jc w:val="both"/>
              <w:rPr>
                <w:b/>
                <w:bCs/>
                <w:spacing w:val="-3"/>
              </w:rPr>
            </w:pPr>
            <w:r>
              <w:rPr>
                <w:b/>
                <w:bCs/>
                <w:spacing w:val="-3"/>
              </w:rPr>
              <w:t>Contact:</w:t>
            </w:r>
          </w:p>
          <w:p w14:paraId="3AD4AA78" w14:textId="77777777" w:rsidR="00974361" w:rsidRDefault="00974361" w:rsidP="00BC66B4">
            <w:pPr>
              <w:pStyle w:val="BodyTextIndent"/>
              <w:ind w:left="0" w:firstLine="0"/>
              <w:jc w:val="both"/>
              <w:rPr>
                <w:b/>
                <w:bCs/>
                <w:spacing w:val="-3"/>
              </w:rPr>
            </w:pPr>
          </w:p>
          <w:p w14:paraId="7D8C23E3" w14:textId="14398287" w:rsidR="009F0485" w:rsidRDefault="00974361" w:rsidP="00BC66B4">
            <w:pPr>
              <w:pStyle w:val="BodyTextIndent"/>
              <w:ind w:left="0" w:firstLine="0"/>
              <w:jc w:val="both"/>
              <w:rPr>
                <w:b/>
                <w:bCs/>
                <w:spacing w:val="-3"/>
              </w:rPr>
            </w:pPr>
            <w:r>
              <w:rPr>
                <w:b/>
                <w:bCs/>
                <w:spacing w:val="-3"/>
              </w:rPr>
              <w:t>Attachment</w:t>
            </w:r>
            <w:r w:rsidR="00A24A54">
              <w:rPr>
                <w:b/>
                <w:bCs/>
                <w:spacing w:val="-3"/>
              </w:rPr>
              <w:t>s:</w:t>
            </w:r>
            <w:r>
              <w:rPr>
                <w:b/>
                <w:bCs/>
                <w:spacing w:val="-3"/>
              </w:rPr>
              <w:t xml:space="preserve"> </w:t>
            </w:r>
          </w:p>
          <w:p w14:paraId="4678C0B1" w14:textId="77777777" w:rsidR="009F0485" w:rsidRDefault="009F0485" w:rsidP="00BC66B4">
            <w:pPr>
              <w:pStyle w:val="BodyTextIndent"/>
              <w:ind w:left="0" w:firstLine="0"/>
              <w:jc w:val="both"/>
              <w:rPr>
                <w:b/>
                <w:bCs/>
                <w:spacing w:val="-3"/>
              </w:rPr>
            </w:pPr>
          </w:p>
          <w:p w14:paraId="27BF089C" w14:textId="77777777" w:rsidR="005822F1" w:rsidRDefault="005822F1">
            <w:pPr>
              <w:pStyle w:val="BodyTextIndent"/>
              <w:ind w:left="0" w:firstLine="0"/>
              <w:jc w:val="both"/>
              <w:rPr>
                <w:b/>
                <w:bCs/>
                <w:spacing w:val="-3"/>
              </w:rPr>
            </w:pPr>
          </w:p>
        </w:tc>
        <w:tc>
          <w:tcPr>
            <w:tcW w:w="8338" w:type="dxa"/>
          </w:tcPr>
          <w:p w14:paraId="4664CED9" w14:textId="41D0BD09" w:rsidR="00221323" w:rsidRDefault="002F09D5" w:rsidP="001A001E">
            <w:pPr>
              <w:pStyle w:val="BodyTextIndent"/>
              <w:ind w:left="0" w:firstLine="0"/>
            </w:pPr>
            <w:r>
              <w:t xml:space="preserve">DWS </w:t>
            </w:r>
            <w:r w:rsidR="007176BC" w:rsidRPr="007176BC">
              <w:t>Program Monitor</w:t>
            </w:r>
          </w:p>
          <w:p w14:paraId="1958C197" w14:textId="77777777" w:rsidR="007176BC" w:rsidRDefault="007176BC" w:rsidP="001A001E">
            <w:pPr>
              <w:pStyle w:val="BodyTextIndent"/>
              <w:ind w:left="0" w:firstLine="0"/>
            </w:pPr>
          </w:p>
          <w:p w14:paraId="4F0A3740" w14:textId="77777777" w:rsidR="00D05447" w:rsidRDefault="00D05447" w:rsidP="00D05447">
            <w:pPr>
              <w:pStyle w:val="BodyTextIndent"/>
              <w:ind w:left="0" w:firstLine="0"/>
            </w:pPr>
            <w:r>
              <w:t>1.</w:t>
            </w:r>
            <w:r>
              <w:rPr>
                <w:spacing w:val="1"/>
              </w:rPr>
              <w:t xml:space="preserve"> Local Area Workforce Development Board</w:t>
            </w:r>
            <w:r>
              <w:t xml:space="preserve"> </w:t>
            </w:r>
            <w:r w:rsidRPr="004C4AB1">
              <w:t xml:space="preserve">Remote and/or Onsite </w:t>
            </w:r>
            <w:r>
              <w:t xml:space="preserve"> </w:t>
            </w:r>
          </w:p>
          <w:p w14:paraId="55F68018" w14:textId="77777777" w:rsidR="00D05447" w:rsidRDefault="00D05447" w:rsidP="00D05447">
            <w:pPr>
              <w:pStyle w:val="BodyTextIndent"/>
              <w:ind w:left="0" w:firstLine="0"/>
            </w:pPr>
            <w:r>
              <w:t xml:space="preserve">    </w:t>
            </w:r>
            <w:r w:rsidRPr="004C4AB1">
              <w:t xml:space="preserve">Monitoring </w:t>
            </w:r>
            <w:r>
              <w:t>and Frequency Guide</w:t>
            </w:r>
          </w:p>
          <w:p w14:paraId="6C9CFD7F" w14:textId="77777777" w:rsidR="00D05447" w:rsidRDefault="00D05447" w:rsidP="00D05447">
            <w:pPr>
              <w:pStyle w:val="BodyTextIndent"/>
              <w:ind w:left="0" w:firstLine="0"/>
            </w:pPr>
            <w:r>
              <w:t>2. Oversight and Monitoring of the One-Stop Operator</w:t>
            </w:r>
          </w:p>
          <w:p w14:paraId="66BA2368" w14:textId="786829A2" w:rsidR="00CF65D2" w:rsidRPr="005E09BE" w:rsidRDefault="00CF65D2" w:rsidP="00AD7575">
            <w:pPr>
              <w:pStyle w:val="BodyTextIndent"/>
              <w:ind w:left="0" w:firstLine="0"/>
            </w:pPr>
          </w:p>
        </w:tc>
      </w:tr>
    </w:tbl>
    <w:p w14:paraId="0B974914" w14:textId="77777777" w:rsidR="00221323" w:rsidRDefault="00221323" w:rsidP="0015504C">
      <w:pPr>
        <w:pStyle w:val="BodyTextIndent"/>
        <w:ind w:left="0" w:firstLine="0"/>
        <w:jc w:val="both"/>
        <w:rPr>
          <w:sz w:val="20"/>
          <w:szCs w:val="20"/>
        </w:rPr>
      </w:pPr>
      <w:bookmarkStart w:id="0" w:name="_GoBack"/>
      <w:bookmarkEnd w:id="0"/>
    </w:p>
    <w:sectPr w:rsidR="00221323">
      <w:headerReference w:type="even" r:id="rId12"/>
      <w:headerReference w:type="default" r:id="rId13"/>
      <w:footerReference w:type="even" r:id="rId14"/>
      <w:footerReference w:type="default" r:id="rId15"/>
      <w:headerReference w:type="first" r:id="rId16"/>
      <w:footerReference w:type="first" r:id="rId17"/>
      <w:pgSz w:w="12240" w:h="15840"/>
      <w:pgMar w:top="10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E40C" w14:textId="77777777" w:rsidR="006555D1" w:rsidRDefault="006555D1" w:rsidP="00221323">
      <w:pPr>
        <w:spacing w:after="0" w:line="240" w:lineRule="auto"/>
      </w:pPr>
      <w:r>
        <w:separator/>
      </w:r>
    </w:p>
  </w:endnote>
  <w:endnote w:type="continuationSeparator" w:id="0">
    <w:p w14:paraId="23A7278E" w14:textId="77777777" w:rsidR="006555D1" w:rsidRDefault="006555D1"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D7409" w14:textId="77777777" w:rsidR="008600B5" w:rsidRDefault="00860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3F29" w14:textId="77777777" w:rsidR="00221323" w:rsidRDefault="00221323" w:rsidP="00221323">
    <w:pPr>
      <w:spacing w:before="40" w:after="0" w:line="240" w:lineRule="auto"/>
      <w:ind w:left="2761" w:right="2763"/>
      <w:jc w:val="center"/>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Op</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un</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ati</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A</w:t>
    </w:r>
    <w:r>
      <w:rPr>
        <w:rFonts w:ascii="Times New Roman" w:eastAsia="Times New Roman" w:hAnsi="Times New Roman" w:cs="Times New Roman"/>
        <w:spacing w:val="1"/>
        <w:sz w:val="16"/>
        <w:szCs w:val="16"/>
      </w:rPr>
      <w:t>cti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loy</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Pro</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w:t>
    </w:r>
  </w:p>
  <w:p w14:paraId="0712E746" w14:textId="77777777" w:rsidR="00221323" w:rsidRPr="00221323" w:rsidRDefault="00221323" w:rsidP="00221323">
    <w:pPr>
      <w:spacing w:after="0" w:line="182" w:lineRule="exact"/>
      <w:ind w:left="2151" w:right="2151"/>
      <w:jc w:val="center"/>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ia</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aid</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rv</w:t>
    </w:r>
    <w:r>
      <w:rPr>
        <w:rFonts w:ascii="Times New Roman" w:eastAsia="Times New Roman" w:hAnsi="Times New Roman" w:cs="Times New Roman"/>
        <w:spacing w:val="1"/>
        <w:sz w:val="16"/>
        <w:szCs w:val="16"/>
      </w:rPr>
      <w:t>ic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a</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1"/>
        <w:sz w:val="16"/>
        <w:szCs w:val="16"/>
      </w:rPr>
      <w:t>ai</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up</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ua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h </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p w14:paraId="7B3F1562" w14:textId="77777777" w:rsidR="00221323" w:rsidRDefault="00221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4C12D" w14:textId="77777777" w:rsidR="008600B5" w:rsidRDefault="00860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D949" w14:textId="77777777" w:rsidR="006555D1" w:rsidRDefault="006555D1" w:rsidP="00221323">
      <w:pPr>
        <w:spacing w:after="0" w:line="240" w:lineRule="auto"/>
      </w:pPr>
      <w:r>
        <w:separator/>
      </w:r>
    </w:p>
  </w:footnote>
  <w:footnote w:type="continuationSeparator" w:id="0">
    <w:p w14:paraId="6BAF3CC2" w14:textId="77777777" w:rsidR="006555D1" w:rsidRDefault="006555D1" w:rsidP="00221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35A9" w14:textId="677F10BF" w:rsidR="009F0485" w:rsidRDefault="009F0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A8B5C" w14:textId="04D42B19" w:rsidR="009F0485" w:rsidRDefault="009F0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2CF2C" w14:textId="29B6DE68" w:rsidR="009F0485" w:rsidRDefault="009F0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70"/>
    <w:rsid w:val="00020AD8"/>
    <w:rsid w:val="00023B20"/>
    <w:rsid w:val="00037DD8"/>
    <w:rsid w:val="00056337"/>
    <w:rsid w:val="00056613"/>
    <w:rsid w:val="0006578E"/>
    <w:rsid w:val="000770C5"/>
    <w:rsid w:val="00091179"/>
    <w:rsid w:val="00091865"/>
    <w:rsid w:val="00094FB5"/>
    <w:rsid w:val="000C1FC6"/>
    <w:rsid w:val="000D6B20"/>
    <w:rsid w:val="00101C5D"/>
    <w:rsid w:val="0010C0FA"/>
    <w:rsid w:val="00115F70"/>
    <w:rsid w:val="00123F1D"/>
    <w:rsid w:val="00125DBC"/>
    <w:rsid w:val="00125E1E"/>
    <w:rsid w:val="001434E9"/>
    <w:rsid w:val="0015111F"/>
    <w:rsid w:val="0015504C"/>
    <w:rsid w:val="00160142"/>
    <w:rsid w:val="00184D2C"/>
    <w:rsid w:val="0019544D"/>
    <w:rsid w:val="00195BAF"/>
    <w:rsid w:val="00197937"/>
    <w:rsid w:val="001A001E"/>
    <w:rsid w:val="001A0F83"/>
    <w:rsid w:val="001B2D43"/>
    <w:rsid w:val="001D07EA"/>
    <w:rsid w:val="001D566E"/>
    <w:rsid w:val="001D7BB9"/>
    <w:rsid w:val="001F4895"/>
    <w:rsid w:val="001F7319"/>
    <w:rsid w:val="00203BED"/>
    <w:rsid w:val="00205FF4"/>
    <w:rsid w:val="00221323"/>
    <w:rsid w:val="00221CC5"/>
    <w:rsid w:val="00227779"/>
    <w:rsid w:val="00234213"/>
    <w:rsid w:val="002676D0"/>
    <w:rsid w:val="002735B4"/>
    <w:rsid w:val="00277CA6"/>
    <w:rsid w:val="00283F78"/>
    <w:rsid w:val="002853C0"/>
    <w:rsid w:val="002C2094"/>
    <w:rsid w:val="002D14B3"/>
    <w:rsid w:val="002F09D5"/>
    <w:rsid w:val="002F3F5B"/>
    <w:rsid w:val="003025AA"/>
    <w:rsid w:val="00302B1A"/>
    <w:rsid w:val="00303C8A"/>
    <w:rsid w:val="00306ACC"/>
    <w:rsid w:val="00324183"/>
    <w:rsid w:val="00355882"/>
    <w:rsid w:val="00371BF7"/>
    <w:rsid w:val="00372E94"/>
    <w:rsid w:val="00374497"/>
    <w:rsid w:val="0038106F"/>
    <w:rsid w:val="00387A84"/>
    <w:rsid w:val="00391237"/>
    <w:rsid w:val="003A0DAE"/>
    <w:rsid w:val="003A10DA"/>
    <w:rsid w:val="003A64F7"/>
    <w:rsid w:val="003B7AA9"/>
    <w:rsid w:val="003C4249"/>
    <w:rsid w:val="003C5753"/>
    <w:rsid w:val="003C74BF"/>
    <w:rsid w:val="003D4C6F"/>
    <w:rsid w:val="003E2F2A"/>
    <w:rsid w:val="003F4618"/>
    <w:rsid w:val="00402885"/>
    <w:rsid w:val="004142AF"/>
    <w:rsid w:val="00426EFD"/>
    <w:rsid w:val="00435C3A"/>
    <w:rsid w:val="004434F6"/>
    <w:rsid w:val="00452D9A"/>
    <w:rsid w:val="00467490"/>
    <w:rsid w:val="00481AB7"/>
    <w:rsid w:val="00493C7B"/>
    <w:rsid w:val="00496866"/>
    <w:rsid w:val="004A796C"/>
    <w:rsid w:val="004B28C1"/>
    <w:rsid w:val="004C30B7"/>
    <w:rsid w:val="004C4AB1"/>
    <w:rsid w:val="004C68A2"/>
    <w:rsid w:val="004F1048"/>
    <w:rsid w:val="0051282D"/>
    <w:rsid w:val="005549A4"/>
    <w:rsid w:val="005551B3"/>
    <w:rsid w:val="00570974"/>
    <w:rsid w:val="00580459"/>
    <w:rsid w:val="005822F1"/>
    <w:rsid w:val="005C6C30"/>
    <w:rsid w:val="005D1DF5"/>
    <w:rsid w:val="005E09BE"/>
    <w:rsid w:val="005E2BEC"/>
    <w:rsid w:val="005E7D52"/>
    <w:rsid w:val="005F07E9"/>
    <w:rsid w:val="005F1B8D"/>
    <w:rsid w:val="005F4582"/>
    <w:rsid w:val="005F4763"/>
    <w:rsid w:val="0062085F"/>
    <w:rsid w:val="00627B7F"/>
    <w:rsid w:val="00654BFB"/>
    <w:rsid w:val="006555D1"/>
    <w:rsid w:val="006727F9"/>
    <w:rsid w:val="006828ED"/>
    <w:rsid w:val="00696573"/>
    <w:rsid w:val="006A0498"/>
    <w:rsid w:val="006B3EA0"/>
    <w:rsid w:val="006C0830"/>
    <w:rsid w:val="00703774"/>
    <w:rsid w:val="007176BC"/>
    <w:rsid w:val="0072364C"/>
    <w:rsid w:val="007353B3"/>
    <w:rsid w:val="007517A4"/>
    <w:rsid w:val="00775A73"/>
    <w:rsid w:val="0078602E"/>
    <w:rsid w:val="00790E14"/>
    <w:rsid w:val="00794AF5"/>
    <w:rsid w:val="00796C86"/>
    <w:rsid w:val="007A0E93"/>
    <w:rsid w:val="007B40C5"/>
    <w:rsid w:val="007C15BC"/>
    <w:rsid w:val="007E4678"/>
    <w:rsid w:val="00802114"/>
    <w:rsid w:val="00803C3C"/>
    <w:rsid w:val="00813822"/>
    <w:rsid w:val="00822D0D"/>
    <w:rsid w:val="0082581C"/>
    <w:rsid w:val="00826F4A"/>
    <w:rsid w:val="00831961"/>
    <w:rsid w:val="00852FEE"/>
    <w:rsid w:val="00853802"/>
    <w:rsid w:val="008600B5"/>
    <w:rsid w:val="00867BE6"/>
    <w:rsid w:val="00883792"/>
    <w:rsid w:val="008A7E95"/>
    <w:rsid w:val="008B0917"/>
    <w:rsid w:val="008D4C21"/>
    <w:rsid w:val="008E0C26"/>
    <w:rsid w:val="008E321F"/>
    <w:rsid w:val="008E6605"/>
    <w:rsid w:val="008E78C6"/>
    <w:rsid w:val="008F264B"/>
    <w:rsid w:val="009153E6"/>
    <w:rsid w:val="00930718"/>
    <w:rsid w:val="009477A3"/>
    <w:rsid w:val="00951A0E"/>
    <w:rsid w:val="00967233"/>
    <w:rsid w:val="00972C01"/>
    <w:rsid w:val="00974361"/>
    <w:rsid w:val="00995EEA"/>
    <w:rsid w:val="009B1242"/>
    <w:rsid w:val="009B20FC"/>
    <w:rsid w:val="009C560C"/>
    <w:rsid w:val="009F0485"/>
    <w:rsid w:val="00A01D6B"/>
    <w:rsid w:val="00A02103"/>
    <w:rsid w:val="00A16B75"/>
    <w:rsid w:val="00A216AC"/>
    <w:rsid w:val="00A24A54"/>
    <w:rsid w:val="00A26FA9"/>
    <w:rsid w:val="00A27A5B"/>
    <w:rsid w:val="00A3304B"/>
    <w:rsid w:val="00A44EC0"/>
    <w:rsid w:val="00A604AF"/>
    <w:rsid w:val="00A64CC4"/>
    <w:rsid w:val="00A874F1"/>
    <w:rsid w:val="00A90DE7"/>
    <w:rsid w:val="00AB2BC0"/>
    <w:rsid w:val="00AC6A19"/>
    <w:rsid w:val="00AD7575"/>
    <w:rsid w:val="00AE2E32"/>
    <w:rsid w:val="00AF0FD7"/>
    <w:rsid w:val="00AF4EA5"/>
    <w:rsid w:val="00AF7322"/>
    <w:rsid w:val="00B14741"/>
    <w:rsid w:val="00B315E6"/>
    <w:rsid w:val="00B6763D"/>
    <w:rsid w:val="00B7245B"/>
    <w:rsid w:val="00B85620"/>
    <w:rsid w:val="00B86B28"/>
    <w:rsid w:val="00BA1652"/>
    <w:rsid w:val="00BA61BA"/>
    <w:rsid w:val="00BB03DE"/>
    <w:rsid w:val="00BB4E27"/>
    <w:rsid w:val="00BC4C1D"/>
    <w:rsid w:val="00BC66B4"/>
    <w:rsid w:val="00BC70E3"/>
    <w:rsid w:val="00BD3BAE"/>
    <w:rsid w:val="00BD676E"/>
    <w:rsid w:val="00BE1616"/>
    <w:rsid w:val="00C043D1"/>
    <w:rsid w:val="00C108A7"/>
    <w:rsid w:val="00C166B2"/>
    <w:rsid w:val="00C231E3"/>
    <w:rsid w:val="00C2566B"/>
    <w:rsid w:val="00C764D7"/>
    <w:rsid w:val="00CB15F5"/>
    <w:rsid w:val="00CC61EA"/>
    <w:rsid w:val="00CC75EA"/>
    <w:rsid w:val="00CD1F37"/>
    <w:rsid w:val="00CD390D"/>
    <w:rsid w:val="00CF65D2"/>
    <w:rsid w:val="00D05447"/>
    <w:rsid w:val="00D214CF"/>
    <w:rsid w:val="00D4089E"/>
    <w:rsid w:val="00D40E86"/>
    <w:rsid w:val="00D524AA"/>
    <w:rsid w:val="00D57283"/>
    <w:rsid w:val="00D82836"/>
    <w:rsid w:val="00D90BD7"/>
    <w:rsid w:val="00D96289"/>
    <w:rsid w:val="00DA132D"/>
    <w:rsid w:val="00DA76FF"/>
    <w:rsid w:val="00DB53F9"/>
    <w:rsid w:val="00DD55D3"/>
    <w:rsid w:val="00DE4836"/>
    <w:rsid w:val="00E02819"/>
    <w:rsid w:val="00E072BE"/>
    <w:rsid w:val="00E15435"/>
    <w:rsid w:val="00E173BC"/>
    <w:rsid w:val="00E36010"/>
    <w:rsid w:val="00E36A52"/>
    <w:rsid w:val="00E849E6"/>
    <w:rsid w:val="00EA75D9"/>
    <w:rsid w:val="00ED00AC"/>
    <w:rsid w:val="00F00CFF"/>
    <w:rsid w:val="00F049F7"/>
    <w:rsid w:val="00F22254"/>
    <w:rsid w:val="00F2326C"/>
    <w:rsid w:val="00F24897"/>
    <w:rsid w:val="00F57233"/>
    <w:rsid w:val="00F621BA"/>
    <w:rsid w:val="00F72668"/>
    <w:rsid w:val="00F91FE5"/>
    <w:rsid w:val="00F9254E"/>
    <w:rsid w:val="00FB407E"/>
    <w:rsid w:val="00FC1280"/>
    <w:rsid w:val="00FF6E1A"/>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2D1A1554"/>
    <w:rsid w:val="30C276B9"/>
    <w:rsid w:val="354F349E"/>
    <w:rsid w:val="35F5419B"/>
    <w:rsid w:val="38D45F16"/>
    <w:rsid w:val="39BC0499"/>
    <w:rsid w:val="3A1229D3"/>
    <w:rsid w:val="3B353D16"/>
    <w:rsid w:val="3DA5E481"/>
    <w:rsid w:val="3E03D6D7"/>
    <w:rsid w:val="4010593B"/>
    <w:rsid w:val="43ADB31A"/>
    <w:rsid w:val="49B9EF72"/>
    <w:rsid w:val="4A9E4707"/>
    <w:rsid w:val="4B4A8136"/>
    <w:rsid w:val="5025DB38"/>
    <w:rsid w:val="51B24CD7"/>
    <w:rsid w:val="55E8047F"/>
    <w:rsid w:val="60C4C52C"/>
    <w:rsid w:val="65B3CA5F"/>
    <w:rsid w:val="69869B49"/>
    <w:rsid w:val="6C5AEB02"/>
    <w:rsid w:val="6FF788D7"/>
    <w:rsid w:val="70FE3B4D"/>
    <w:rsid w:val="710E9885"/>
    <w:rsid w:val="716247BA"/>
    <w:rsid w:val="730FECF5"/>
    <w:rsid w:val="78CDB8A1"/>
    <w:rsid w:val="7A0020BD"/>
    <w:rsid w:val="7B578FF5"/>
    <w:rsid w:val="7CB2A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FB685"/>
  <w15:docId w15:val="{9A95F81D-271F-405F-882D-4D87603C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character" w:styleId="CommentReference">
    <w:name w:val="annotation reference"/>
    <w:basedOn w:val="DefaultParagraphFont"/>
    <w:uiPriority w:val="99"/>
    <w:semiHidden/>
    <w:unhideWhenUsed/>
    <w:rsid w:val="0038106F"/>
    <w:rPr>
      <w:sz w:val="16"/>
      <w:szCs w:val="16"/>
    </w:rPr>
  </w:style>
  <w:style w:type="paragraph" w:styleId="CommentText">
    <w:name w:val="annotation text"/>
    <w:basedOn w:val="Normal"/>
    <w:link w:val="CommentTextChar"/>
    <w:uiPriority w:val="99"/>
    <w:semiHidden/>
    <w:unhideWhenUsed/>
    <w:rsid w:val="0038106F"/>
    <w:pPr>
      <w:spacing w:line="240" w:lineRule="auto"/>
    </w:pPr>
    <w:rPr>
      <w:sz w:val="20"/>
      <w:szCs w:val="20"/>
    </w:rPr>
  </w:style>
  <w:style w:type="character" w:customStyle="1" w:styleId="CommentTextChar">
    <w:name w:val="Comment Text Char"/>
    <w:basedOn w:val="DefaultParagraphFont"/>
    <w:link w:val="CommentText"/>
    <w:uiPriority w:val="99"/>
    <w:semiHidden/>
    <w:rsid w:val="0038106F"/>
    <w:rPr>
      <w:sz w:val="20"/>
      <w:szCs w:val="20"/>
    </w:rPr>
  </w:style>
  <w:style w:type="paragraph" w:styleId="CommentSubject">
    <w:name w:val="annotation subject"/>
    <w:basedOn w:val="CommentText"/>
    <w:next w:val="CommentText"/>
    <w:link w:val="CommentSubjectChar"/>
    <w:uiPriority w:val="99"/>
    <w:semiHidden/>
    <w:unhideWhenUsed/>
    <w:rsid w:val="0038106F"/>
    <w:rPr>
      <w:b/>
      <w:bCs/>
    </w:rPr>
  </w:style>
  <w:style w:type="character" w:customStyle="1" w:styleId="CommentSubjectChar">
    <w:name w:val="Comment Subject Char"/>
    <w:basedOn w:val="CommentTextChar"/>
    <w:link w:val="CommentSubject"/>
    <w:uiPriority w:val="99"/>
    <w:semiHidden/>
    <w:rsid w:val="0038106F"/>
    <w:rPr>
      <w:b/>
      <w:bCs/>
      <w:sz w:val="20"/>
      <w:szCs w:val="20"/>
    </w:rPr>
  </w:style>
  <w:style w:type="paragraph" w:styleId="Revision">
    <w:name w:val="Revision"/>
    <w:hidden/>
    <w:uiPriority w:val="99"/>
    <w:semiHidden/>
    <w:rsid w:val="009F0485"/>
    <w:pPr>
      <w:widowControl/>
      <w:spacing w:after="0" w:line="240" w:lineRule="auto"/>
    </w:pPr>
  </w:style>
  <w:style w:type="paragraph" w:customStyle="1" w:styleId="paragraph">
    <w:name w:val="paragraph"/>
    <w:basedOn w:val="Normal"/>
    <w:rsid w:val="00B8562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5620"/>
  </w:style>
  <w:style w:type="character" w:customStyle="1" w:styleId="spellingerror">
    <w:name w:val="spellingerror"/>
    <w:basedOn w:val="DefaultParagraphFont"/>
    <w:rsid w:val="00B85620"/>
  </w:style>
  <w:style w:type="character" w:customStyle="1" w:styleId="eop">
    <w:name w:val="eop"/>
    <w:basedOn w:val="DefaultParagraphFont"/>
    <w:rsid w:val="00B8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6995-2AF4-4C93-8BF1-60A342320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262EC-534D-43C1-ADC3-031A80C7B00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4.xml><?xml version="1.0" encoding="utf-8"?>
<ds:datastoreItem xmlns:ds="http://schemas.openxmlformats.org/officeDocument/2006/customXml" ds:itemID="{B916C0F5-3838-49E4-919F-8D06DC95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lzefiretto</dc:creator>
  <cp:keywords/>
  <dc:description/>
  <cp:lastModifiedBy>DWSTAFF</cp:lastModifiedBy>
  <cp:revision>2</cp:revision>
  <cp:lastPrinted>2020-04-15T20:20:00Z</cp:lastPrinted>
  <dcterms:created xsi:type="dcterms:W3CDTF">2023-09-13T20:17:00Z</dcterms:created>
  <dcterms:modified xsi:type="dcterms:W3CDTF">2023-09-13T20:17:00Z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0x01010090965975FD695A48AF39D3B26D0F58E1</vt:lpwstr>
  </property>
  <property fmtid="{D5CDD505-2E9C-101B-9397-08002B2CF9AE}" pid="5" name="GrammarlyDocumentId">
    <vt:lpwstr>73a179b4ec8119b36a78d47a0226e5eb8158c257c9713e12baaa38a0ed17af0a</vt:lpwstr>
  </property>
</Properties>
</file>